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C1A5C4" w14:textId="38AA90E6" w:rsidR="00894116" w:rsidRDefault="007B0597" w:rsidP="007B0597">
      <w:pPr>
        <w:spacing w:after="0"/>
        <w:jc w:val="center"/>
        <w:rPr>
          <w:sz w:val="24"/>
          <w:szCs w:val="24"/>
        </w:rPr>
      </w:pPr>
      <w:r>
        <w:rPr>
          <w:sz w:val="24"/>
          <w:szCs w:val="24"/>
        </w:rPr>
        <w:t>Name of Facility</w:t>
      </w:r>
    </w:p>
    <w:p w14:paraId="02859F3A" w14:textId="434560A0" w:rsidR="007B0597" w:rsidRDefault="007B0597" w:rsidP="007B0597">
      <w:pPr>
        <w:spacing w:after="0"/>
        <w:jc w:val="center"/>
        <w:rPr>
          <w:sz w:val="24"/>
          <w:szCs w:val="24"/>
        </w:rPr>
      </w:pPr>
      <w:r>
        <w:rPr>
          <w:sz w:val="24"/>
          <w:szCs w:val="24"/>
        </w:rPr>
        <w:t>Location</w:t>
      </w:r>
    </w:p>
    <w:p w14:paraId="5798A67A" w14:textId="163773AF" w:rsidR="007B0597" w:rsidRDefault="007B0597" w:rsidP="007B0597">
      <w:pPr>
        <w:spacing w:after="0"/>
        <w:jc w:val="center"/>
        <w:rPr>
          <w:sz w:val="24"/>
          <w:szCs w:val="24"/>
        </w:rPr>
      </w:pPr>
    </w:p>
    <w:p w14:paraId="685DC07C" w14:textId="7B2BA8A2" w:rsidR="007B0597" w:rsidRDefault="007B0597" w:rsidP="007B0597">
      <w:pPr>
        <w:spacing w:after="0"/>
        <w:rPr>
          <w:sz w:val="24"/>
          <w:szCs w:val="24"/>
        </w:rPr>
      </w:pPr>
      <w:r>
        <w:rPr>
          <w:sz w:val="24"/>
          <w:szCs w:val="24"/>
        </w:rPr>
        <w:t>Title: COVID-19</w:t>
      </w:r>
      <w:r w:rsidR="00B84693">
        <w:rPr>
          <w:sz w:val="24"/>
          <w:szCs w:val="24"/>
        </w:rPr>
        <w:t xml:space="preserve"> Abbott BinaxNOW</w:t>
      </w:r>
      <w:r>
        <w:rPr>
          <w:sz w:val="24"/>
          <w:szCs w:val="24"/>
        </w:rPr>
        <w:tab/>
      </w:r>
      <w:r>
        <w:rPr>
          <w:sz w:val="24"/>
          <w:szCs w:val="24"/>
        </w:rPr>
        <w:tab/>
      </w:r>
      <w:r>
        <w:rPr>
          <w:sz w:val="24"/>
          <w:szCs w:val="24"/>
        </w:rPr>
        <w:tab/>
      </w:r>
      <w:r>
        <w:rPr>
          <w:sz w:val="24"/>
          <w:szCs w:val="24"/>
        </w:rPr>
        <w:tab/>
      </w:r>
      <w:r>
        <w:rPr>
          <w:sz w:val="24"/>
          <w:szCs w:val="24"/>
        </w:rPr>
        <w:tab/>
        <w:t>Procedure #:</w:t>
      </w:r>
    </w:p>
    <w:p w14:paraId="035B43CB" w14:textId="6DF0AC06" w:rsidR="007B0597" w:rsidRDefault="002E2608" w:rsidP="007B0597">
      <w:pPr>
        <w:spacing w:after="0"/>
        <w:rPr>
          <w:sz w:val="24"/>
          <w:szCs w:val="24"/>
        </w:rPr>
      </w:pPr>
      <w:r>
        <w:rPr>
          <w:sz w:val="24"/>
          <w:szCs w:val="24"/>
        </w:rPr>
        <w:t>If possible, perform this test in a biological safety hood.  Use standard precautions wearing gloves, gown, mask, face shield or goggles when performing this test.</w:t>
      </w:r>
    </w:p>
    <w:tbl>
      <w:tblPr>
        <w:tblStyle w:val="TableGrid"/>
        <w:tblW w:w="9715" w:type="dxa"/>
        <w:tblLook w:val="04A0" w:firstRow="1" w:lastRow="0" w:firstColumn="1" w:lastColumn="0" w:noHBand="0" w:noVBand="1"/>
      </w:tblPr>
      <w:tblGrid>
        <w:gridCol w:w="1616"/>
        <w:gridCol w:w="8099"/>
      </w:tblGrid>
      <w:tr w:rsidR="007B0597" w14:paraId="0F5E93DA" w14:textId="77777777" w:rsidTr="00960302">
        <w:tc>
          <w:tcPr>
            <w:tcW w:w="1616" w:type="dxa"/>
          </w:tcPr>
          <w:p w14:paraId="1A2C58EC" w14:textId="4CFA83A8" w:rsidR="007B0597" w:rsidRPr="007B0597" w:rsidRDefault="007B0597" w:rsidP="007B0597">
            <w:pPr>
              <w:rPr>
                <w:b/>
                <w:bCs/>
              </w:rPr>
            </w:pPr>
            <w:r>
              <w:rPr>
                <w:b/>
                <w:bCs/>
              </w:rPr>
              <w:t>Purpose:</w:t>
            </w:r>
          </w:p>
        </w:tc>
        <w:tc>
          <w:tcPr>
            <w:tcW w:w="8099" w:type="dxa"/>
          </w:tcPr>
          <w:p w14:paraId="0F08D0FE" w14:textId="22FF59F1" w:rsidR="00B84693" w:rsidRDefault="00B84693" w:rsidP="007B0597">
            <w:pPr>
              <w:rPr>
                <w:sz w:val="24"/>
                <w:szCs w:val="24"/>
              </w:rPr>
            </w:pPr>
            <w:r>
              <w:rPr>
                <w:sz w:val="24"/>
                <w:szCs w:val="24"/>
              </w:rPr>
              <w:t xml:space="preserve">The BinaxNOW COVID-19 Ag Card is a rapid lateral flow immunoassay for the qualitative detection and diagnosis of SARS-CoV-2 directly from nasal swabs, without viral transport media.  The </w:t>
            </w:r>
            <w:r w:rsidR="00EB3C30">
              <w:rPr>
                <w:sz w:val="24"/>
                <w:szCs w:val="24"/>
              </w:rPr>
              <w:t>immunoassay is intended for qualitative detection of antigen in direct nasal swabs from individuals suspected within the first seven days of symptom onset.  Negative results from patients with symptom onset beyond seven days, should be treated as presumptive and confirmation with a molecular assay, if necessary, for patient management, may be performed   Negative results do not rule out SARS-CoV-2 infection and should not be used as the sole basis for treatment or patient management decisions, including infection control decisions.  Negative results should be considered in the context of patient’s recent exposures, history and the presence of clinical signs and symptoms consistent with COVID-19.</w:t>
            </w:r>
          </w:p>
          <w:p w14:paraId="05CE2C81" w14:textId="77777777" w:rsidR="00B84693" w:rsidRDefault="00B84693" w:rsidP="007B0597">
            <w:pPr>
              <w:rPr>
                <w:sz w:val="24"/>
                <w:szCs w:val="24"/>
              </w:rPr>
            </w:pPr>
          </w:p>
          <w:p w14:paraId="74C27134" w14:textId="604658EC" w:rsidR="007B0597" w:rsidRDefault="00B84693" w:rsidP="007B0597">
            <w:pPr>
              <w:rPr>
                <w:sz w:val="24"/>
                <w:szCs w:val="24"/>
              </w:rPr>
            </w:pPr>
            <w:r>
              <w:rPr>
                <w:sz w:val="24"/>
                <w:szCs w:val="24"/>
              </w:rPr>
              <w:t xml:space="preserve">The BinaxNOW Covid-19 Ag Card is an immunochromatographic membrane assay that uses highly sensitive antibodies to detect SARS-CoV-2 nucleocapsid protein from nasal swab specimens.  SARS-CoV-2 specific antibodies and a control antibody are immobilized onto a membrane support as two distinct lines and combined with other reagents/pads to construct a test strip.  This test strip and a well to hold the swab specimen are mounted on </w:t>
            </w:r>
            <w:proofErr w:type="spellStart"/>
            <w:r>
              <w:rPr>
                <w:sz w:val="24"/>
                <w:szCs w:val="24"/>
              </w:rPr>
              <w:t>opposuite</w:t>
            </w:r>
            <w:proofErr w:type="spellEnd"/>
            <w:r>
              <w:rPr>
                <w:sz w:val="24"/>
                <w:szCs w:val="24"/>
              </w:rPr>
              <w:t xml:space="preserve"> sides of a cardboard, book-shaped hinged test card.</w:t>
            </w:r>
          </w:p>
          <w:p w14:paraId="390279AA" w14:textId="2F024DB1" w:rsidR="00B84693" w:rsidRDefault="00B84693" w:rsidP="007B0597">
            <w:pPr>
              <w:rPr>
                <w:sz w:val="24"/>
                <w:szCs w:val="24"/>
              </w:rPr>
            </w:pPr>
          </w:p>
          <w:p w14:paraId="066B5E77" w14:textId="058CB52B" w:rsidR="00B84693" w:rsidRDefault="00B84693" w:rsidP="007B0597">
            <w:pPr>
              <w:rPr>
                <w:sz w:val="24"/>
                <w:szCs w:val="24"/>
              </w:rPr>
            </w:pPr>
            <w:r>
              <w:rPr>
                <w:sz w:val="24"/>
                <w:szCs w:val="24"/>
              </w:rPr>
              <w:t>To perform the test, a nasal swab specimen is collected from the patient, 6 drops of extraction reagent from a dropper bottle are added to the top hole of the swab well.  The patient sample is inserted into the test card through the bottom hole of the swab well, and firmly pushed upwards until the swab tip is visible through the top hole.  The swab is rotated 3 times clockwise and the card is closed, bringing the extracted sample into contact with the test strip.  Test results are interpreted visually at 15 minutes based on the presence of absence of visually detectable pink/purple colored lines. Results should not be read after 30 minutes.</w:t>
            </w:r>
          </w:p>
          <w:p w14:paraId="0F0BF729" w14:textId="77777777" w:rsidR="00C702EA" w:rsidRDefault="00C702EA" w:rsidP="007B0597">
            <w:pPr>
              <w:rPr>
                <w:sz w:val="24"/>
                <w:szCs w:val="24"/>
              </w:rPr>
            </w:pPr>
          </w:p>
          <w:p w14:paraId="325C05FD" w14:textId="461E2A4B" w:rsidR="00C702EA" w:rsidRPr="00C702EA" w:rsidRDefault="00C702EA" w:rsidP="007B0597">
            <w:pPr>
              <w:rPr>
                <w:b/>
                <w:bCs/>
                <w:sz w:val="24"/>
                <w:szCs w:val="24"/>
              </w:rPr>
            </w:pPr>
            <w:r>
              <w:rPr>
                <w:b/>
                <w:bCs/>
                <w:sz w:val="24"/>
                <w:szCs w:val="24"/>
              </w:rPr>
              <w:t xml:space="preserve">CLIA COMPLEXITY: </w:t>
            </w:r>
            <w:r w:rsidR="00961AA1">
              <w:rPr>
                <w:b/>
                <w:bCs/>
                <w:sz w:val="24"/>
                <w:szCs w:val="24"/>
              </w:rPr>
              <w:t>Waived</w:t>
            </w:r>
          </w:p>
        </w:tc>
      </w:tr>
      <w:tr w:rsidR="00C702EA" w14:paraId="6BA1F71D" w14:textId="77777777" w:rsidTr="00960302">
        <w:tc>
          <w:tcPr>
            <w:tcW w:w="1616" w:type="dxa"/>
          </w:tcPr>
          <w:p w14:paraId="5238380A" w14:textId="0991E0F5" w:rsidR="00C702EA" w:rsidRPr="00C702EA" w:rsidRDefault="00C702EA" w:rsidP="007B0597">
            <w:pPr>
              <w:rPr>
                <w:b/>
                <w:bCs/>
              </w:rPr>
            </w:pPr>
            <w:r>
              <w:rPr>
                <w:b/>
                <w:bCs/>
              </w:rPr>
              <w:t>Reagents and Equipment Required:</w:t>
            </w:r>
          </w:p>
        </w:tc>
        <w:tc>
          <w:tcPr>
            <w:tcW w:w="8099" w:type="dxa"/>
          </w:tcPr>
          <w:p w14:paraId="7F2B5BC5" w14:textId="4BEC49B2" w:rsidR="008D71B2" w:rsidRDefault="008D71B2" w:rsidP="008D71B2">
            <w:pPr>
              <w:pStyle w:val="NormalWeb"/>
              <w:spacing w:before="0" w:beforeAutospacing="0" w:after="0" w:afterAutospacing="0"/>
              <w:rPr>
                <w:sz w:val="22"/>
                <w:szCs w:val="22"/>
              </w:rPr>
            </w:pPr>
            <w:r w:rsidRPr="008D71B2">
              <w:rPr>
                <w:b/>
                <w:bCs/>
                <w:sz w:val="22"/>
                <w:szCs w:val="22"/>
              </w:rPr>
              <w:t xml:space="preserve">Store kit at 2-30 degrees C.  </w:t>
            </w:r>
            <w:r w:rsidRPr="008D71B2">
              <w:rPr>
                <w:sz w:val="22"/>
                <w:szCs w:val="22"/>
              </w:rPr>
              <w:t>The kit is stable until the expiration date marked on the outer packaging containers.  Ensure all test components are at room temperature before use.</w:t>
            </w:r>
          </w:p>
          <w:p w14:paraId="42D41206" w14:textId="77777777" w:rsidR="00AD2CB9" w:rsidRPr="008D71B2" w:rsidRDefault="00AD2CB9" w:rsidP="008D71B2">
            <w:pPr>
              <w:pStyle w:val="NormalWeb"/>
              <w:spacing w:before="0" w:beforeAutospacing="0" w:after="0" w:afterAutospacing="0"/>
              <w:rPr>
                <w:sz w:val="22"/>
                <w:szCs w:val="22"/>
              </w:rPr>
            </w:pPr>
          </w:p>
          <w:p w14:paraId="1735A38D" w14:textId="0A6C0774" w:rsidR="008D71B2" w:rsidRDefault="00C60F0A" w:rsidP="00AD2CB9">
            <w:pPr>
              <w:pStyle w:val="NormalWeb"/>
              <w:spacing w:before="0" w:beforeAutospacing="0" w:after="0" w:afterAutospacing="0"/>
              <w:rPr>
                <w:sz w:val="22"/>
                <w:szCs w:val="22"/>
              </w:rPr>
            </w:pPr>
            <w:r>
              <w:rPr>
                <w:b/>
                <w:bCs/>
                <w:sz w:val="22"/>
                <w:szCs w:val="22"/>
              </w:rPr>
              <w:t xml:space="preserve">Test Cards (40): </w:t>
            </w:r>
            <w:r w:rsidRPr="00AA5FD7">
              <w:rPr>
                <w:sz w:val="22"/>
                <w:szCs w:val="22"/>
              </w:rPr>
              <w:t>A cardboard, book-shaped hinged test card containing the test strip</w:t>
            </w:r>
          </w:p>
          <w:p w14:paraId="6D669680" w14:textId="77777777" w:rsidR="00AA5FD7" w:rsidRDefault="00AA5FD7" w:rsidP="00AD2CB9">
            <w:pPr>
              <w:pStyle w:val="NormalWeb"/>
              <w:spacing w:before="0" w:beforeAutospacing="0" w:after="0" w:afterAutospacing="0"/>
              <w:rPr>
                <w:b/>
                <w:bCs/>
                <w:sz w:val="22"/>
                <w:szCs w:val="22"/>
              </w:rPr>
            </w:pPr>
          </w:p>
          <w:p w14:paraId="012D5E92" w14:textId="13A89088" w:rsidR="00C60F0A" w:rsidRDefault="00C60F0A" w:rsidP="00AD2CB9">
            <w:pPr>
              <w:pStyle w:val="NormalWeb"/>
              <w:spacing w:before="0" w:beforeAutospacing="0" w:after="0" w:afterAutospacing="0"/>
              <w:rPr>
                <w:sz w:val="22"/>
                <w:szCs w:val="22"/>
              </w:rPr>
            </w:pPr>
            <w:r w:rsidRPr="00AA5FD7">
              <w:rPr>
                <w:b/>
                <w:bCs/>
                <w:sz w:val="22"/>
                <w:szCs w:val="22"/>
              </w:rPr>
              <w:lastRenderedPageBreak/>
              <w:t>Extraction Reagent (1):</w:t>
            </w:r>
            <w:r>
              <w:rPr>
                <w:sz w:val="22"/>
                <w:szCs w:val="22"/>
              </w:rPr>
              <w:t xml:space="preserve"> Bottle containing 10 mL of extraction reagent</w:t>
            </w:r>
          </w:p>
          <w:p w14:paraId="44BD77C4" w14:textId="77777777" w:rsidR="00AA5FD7" w:rsidRDefault="00AA5FD7" w:rsidP="00AD2CB9">
            <w:pPr>
              <w:pStyle w:val="NormalWeb"/>
              <w:spacing w:before="0" w:beforeAutospacing="0" w:after="0" w:afterAutospacing="0"/>
              <w:rPr>
                <w:sz w:val="22"/>
                <w:szCs w:val="22"/>
              </w:rPr>
            </w:pPr>
          </w:p>
          <w:p w14:paraId="1FD735AA" w14:textId="33A8632F" w:rsidR="00C60F0A" w:rsidRDefault="00C60F0A" w:rsidP="00AD2CB9">
            <w:pPr>
              <w:pStyle w:val="NormalWeb"/>
              <w:spacing w:before="0" w:beforeAutospacing="0" w:after="0" w:afterAutospacing="0"/>
              <w:rPr>
                <w:sz w:val="22"/>
                <w:szCs w:val="22"/>
              </w:rPr>
            </w:pPr>
            <w:r w:rsidRPr="00AA5FD7">
              <w:rPr>
                <w:b/>
                <w:bCs/>
                <w:sz w:val="22"/>
                <w:szCs w:val="22"/>
              </w:rPr>
              <w:t>Nasal Swabs (40):</w:t>
            </w:r>
            <w:r>
              <w:rPr>
                <w:sz w:val="22"/>
                <w:szCs w:val="22"/>
              </w:rPr>
              <w:t xml:space="preserve"> Sterile swabs for use with BinaxNOW COVID-19 Ag Card test</w:t>
            </w:r>
          </w:p>
          <w:p w14:paraId="5DF1D8C4" w14:textId="77777777" w:rsidR="00AA5FD7" w:rsidRDefault="00AA5FD7" w:rsidP="00AD2CB9">
            <w:pPr>
              <w:pStyle w:val="NormalWeb"/>
              <w:spacing w:before="0" w:beforeAutospacing="0" w:after="0" w:afterAutospacing="0"/>
              <w:rPr>
                <w:sz w:val="22"/>
                <w:szCs w:val="22"/>
              </w:rPr>
            </w:pPr>
          </w:p>
          <w:p w14:paraId="37655762" w14:textId="361E9A32" w:rsidR="00C60F0A" w:rsidRDefault="00AA5FD7" w:rsidP="00AD2CB9">
            <w:pPr>
              <w:pStyle w:val="NormalWeb"/>
              <w:spacing w:before="0" w:beforeAutospacing="0" w:after="0" w:afterAutospacing="0"/>
              <w:rPr>
                <w:sz w:val="22"/>
                <w:szCs w:val="22"/>
              </w:rPr>
            </w:pPr>
            <w:r w:rsidRPr="00AA5FD7">
              <w:rPr>
                <w:b/>
                <w:bCs/>
                <w:sz w:val="22"/>
                <w:szCs w:val="22"/>
              </w:rPr>
              <w:t>Positive Control Swab (1):</w:t>
            </w:r>
            <w:r>
              <w:rPr>
                <w:sz w:val="22"/>
                <w:szCs w:val="22"/>
              </w:rPr>
              <w:t xml:space="preserve"> Non-infectious recombinant SARS-CoV-2 nucleocapsid antigen dried onto a swab</w:t>
            </w:r>
          </w:p>
          <w:p w14:paraId="4F0E2EA7" w14:textId="77777777" w:rsidR="00AA5FD7" w:rsidRDefault="00AA5FD7" w:rsidP="00AD2CB9">
            <w:pPr>
              <w:pStyle w:val="NormalWeb"/>
              <w:spacing w:before="0" w:beforeAutospacing="0" w:after="0" w:afterAutospacing="0"/>
              <w:rPr>
                <w:sz w:val="22"/>
                <w:szCs w:val="22"/>
              </w:rPr>
            </w:pPr>
          </w:p>
          <w:p w14:paraId="76096A90" w14:textId="77777777" w:rsidR="00AA5FD7" w:rsidRDefault="00AA5FD7" w:rsidP="00AD2CB9">
            <w:pPr>
              <w:pStyle w:val="NormalWeb"/>
              <w:spacing w:before="0" w:beforeAutospacing="0" w:after="0" w:afterAutospacing="0"/>
              <w:rPr>
                <w:sz w:val="22"/>
                <w:szCs w:val="22"/>
              </w:rPr>
            </w:pPr>
            <w:r w:rsidRPr="00AA5FD7">
              <w:rPr>
                <w:b/>
                <w:bCs/>
                <w:sz w:val="22"/>
                <w:szCs w:val="22"/>
              </w:rPr>
              <w:t>Negative Control Swab</w:t>
            </w:r>
            <w:r>
              <w:rPr>
                <w:sz w:val="22"/>
                <w:szCs w:val="22"/>
              </w:rPr>
              <w:t>:  The use of a sterile patient swab ensures appropriate negative results are obtained.</w:t>
            </w:r>
          </w:p>
          <w:p w14:paraId="3BA5A252" w14:textId="6E20A93D" w:rsidR="00AA5FD7" w:rsidRDefault="00AA5FD7" w:rsidP="00AD2CB9">
            <w:pPr>
              <w:pStyle w:val="NormalWeb"/>
              <w:spacing w:before="0" w:beforeAutospacing="0" w:after="0" w:afterAutospacing="0"/>
              <w:rPr>
                <w:sz w:val="22"/>
                <w:szCs w:val="22"/>
              </w:rPr>
            </w:pPr>
            <w:r>
              <w:rPr>
                <w:sz w:val="22"/>
                <w:szCs w:val="22"/>
              </w:rPr>
              <w:t xml:space="preserve">  </w:t>
            </w:r>
          </w:p>
          <w:p w14:paraId="2DA90E4A" w14:textId="624A1B9C" w:rsidR="00AA5FD7" w:rsidRPr="00AA5FD7" w:rsidRDefault="00AA5FD7" w:rsidP="00AD2CB9">
            <w:pPr>
              <w:pStyle w:val="NormalWeb"/>
              <w:spacing w:before="0" w:beforeAutospacing="0" w:after="0" w:afterAutospacing="0"/>
              <w:rPr>
                <w:b/>
                <w:bCs/>
                <w:sz w:val="22"/>
                <w:szCs w:val="22"/>
              </w:rPr>
            </w:pPr>
            <w:r w:rsidRPr="00AA5FD7">
              <w:rPr>
                <w:b/>
                <w:bCs/>
                <w:sz w:val="22"/>
                <w:szCs w:val="22"/>
              </w:rPr>
              <w:t>Product Insert (1)</w:t>
            </w:r>
          </w:p>
          <w:p w14:paraId="50120EE8" w14:textId="77777777" w:rsidR="00AA5FD7" w:rsidRDefault="00AA5FD7" w:rsidP="00AD2CB9">
            <w:pPr>
              <w:pStyle w:val="NormalWeb"/>
              <w:spacing w:before="0" w:beforeAutospacing="0" w:after="0" w:afterAutospacing="0"/>
              <w:rPr>
                <w:sz w:val="22"/>
                <w:szCs w:val="22"/>
              </w:rPr>
            </w:pPr>
          </w:p>
          <w:p w14:paraId="751EFB8F" w14:textId="77777777" w:rsidR="00AA5FD7" w:rsidRPr="00AA5FD7" w:rsidRDefault="00AA5FD7" w:rsidP="00AD2CB9">
            <w:pPr>
              <w:pStyle w:val="NormalWeb"/>
              <w:spacing w:before="0" w:beforeAutospacing="0" w:after="0" w:afterAutospacing="0"/>
              <w:rPr>
                <w:b/>
                <w:bCs/>
                <w:sz w:val="22"/>
                <w:szCs w:val="22"/>
              </w:rPr>
            </w:pPr>
            <w:r w:rsidRPr="00AA5FD7">
              <w:rPr>
                <w:b/>
                <w:bCs/>
                <w:sz w:val="22"/>
                <w:szCs w:val="22"/>
              </w:rPr>
              <w:t>Procedure Card (1)</w:t>
            </w:r>
          </w:p>
          <w:p w14:paraId="2CA8C0D5" w14:textId="77777777" w:rsidR="00AA5FD7" w:rsidRDefault="00AA5FD7" w:rsidP="00AD2CB9">
            <w:pPr>
              <w:pStyle w:val="NormalWeb"/>
              <w:spacing w:before="0" w:beforeAutospacing="0" w:after="0" w:afterAutospacing="0"/>
              <w:rPr>
                <w:sz w:val="22"/>
                <w:szCs w:val="22"/>
              </w:rPr>
            </w:pPr>
          </w:p>
          <w:p w14:paraId="739D8039" w14:textId="77777777" w:rsidR="00AA5FD7" w:rsidRPr="00AA5FD7" w:rsidRDefault="00AA5FD7" w:rsidP="00AD2CB9">
            <w:pPr>
              <w:pStyle w:val="NormalWeb"/>
              <w:spacing w:before="0" w:beforeAutospacing="0" w:after="0" w:afterAutospacing="0"/>
              <w:rPr>
                <w:b/>
                <w:bCs/>
                <w:sz w:val="22"/>
                <w:szCs w:val="22"/>
              </w:rPr>
            </w:pPr>
            <w:r w:rsidRPr="00AA5FD7">
              <w:rPr>
                <w:b/>
                <w:bCs/>
                <w:sz w:val="22"/>
                <w:szCs w:val="22"/>
              </w:rPr>
              <w:t>Materials Required but not Provided</w:t>
            </w:r>
          </w:p>
          <w:p w14:paraId="0B55E228" w14:textId="77777777" w:rsidR="00AA5FD7" w:rsidRDefault="00AA5FD7" w:rsidP="00AD2CB9">
            <w:pPr>
              <w:pStyle w:val="NormalWeb"/>
              <w:spacing w:before="0" w:beforeAutospacing="0" w:after="0" w:afterAutospacing="0"/>
              <w:rPr>
                <w:sz w:val="22"/>
                <w:szCs w:val="22"/>
              </w:rPr>
            </w:pPr>
            <w:r>
              <w:rPr>
                <w:sz w:val="22"/>
                <w:szCs w:val="22"/>
              </w:rPr>
              <w:t xml:space="preserve">Clock, </w:t>
            </w:r>
            <w:proofErr w:type="gramStart"/>
            <w:r>
              <w:rPr>
                <w:sz w:val="22"/>
                <w:szCs w:val="22"/>
              </w:rPr>
              <w:t>timer</w:t>
            </w:r>
            <w:proofErr w:type="gramEnd"/>
            <w:r>
              <w:rPr>
                <w:sz w:val="22"/>
                <w:szCs w:val="22"/>
              </w:rPr>
              <w:t xml:space="preserve"> or stopwatch</w:t>
            </w:r>
          </w:p>
          <w:p w14:paraId="232A7ECC" w14:textId="77777777" w:rsidR="00AA5FD7" w:rsidRDefault="00AA5FD7" w:rsidP="00AD2CB9">
            <w:pPr>
              <w:pStyle w:val="NormalWeb"/>
              <w:spacing w:before="0" w:beforeAutospacing="0" w:after="0" w:afterAutospacing="0"/>
              <w:rPr>
                <w:sz w:val="22"/>
                <w:szCs w:val="22"/>
              </w:rPr>
            </w:pPr>
          </w:p>
          <w:p w14:paraId="6B1F8745" w14:textId="77777777" w:rsidR="00AA5FD7" w:rsidRPr="00AA5FD7" w:rsidRDefault="00AA5FD7" w:rsidP="00AD2CB9">
            <w:pPr>
              <w:pStyle w:val="NormalWeb"/>
              <w:spacing w:before="0" w:beforeAutospacing="0" w:after="0" w:afterAutospacing="0"/>
              <w:rPr>
                <w:b/>
                <w:bCs/>
                <w:sz w:val="22"/>
                <w:szCs w:val="22"/>
              </w:rPr>
            </w:pPr>
            <w:r w:rsidRPr="00AA5FD7">
              <w:rPr>
                <w:b/>
                <w:bCs/>
                <w:sz w:val="22"/>
                <w:szCs w:val="22"/>
              </w:rPr>
              <w:t>Materials Available as an Optional Accessory</w:t>
            </w:r>
          </w:p>
          <w:p w14:paraId="51CAC986" w14:textId="66C93179" w:rsidR="00AA5FD7" w:rsidRPr="008D71B2" w:rsidRDefault="00AA5FD7" w:rsidP="00AD2CB9">
            <w:pPr>
              <w:pStyle w:val="NormalWeb"/>
              <w:spacing w:before="0" w:beforeAutospacing="0" w:after="0" w:afterAutospacing="0"/>
              <w:rPr>
                <w:sz w:val="22"/>
                <w:szCs w:val="22"/>
              </w:rPr>
            </w:pPr>
            <w:r>
              <w:rPr>
                <w:sz w:val="22"/>
                <w:szCs w:val="22"/>
              </w:rPr>
              <w:t>Swab Transport Tube Accessory Pack</w:t>
            </w:r>
          </w:p>
        </w:tc>
      </w:tr>
      <w:tr w:rsidR="00075A4E" w14:paraId="1784FEC0" w14:textId="77777777" w:rsidTr="00960302">
        <w:tc>
          <w:tcPr>
            <w:tcW w:w="1616" w:type="dxa"/>
          </w:tcPr>
          <w:p w14:paraId="2E75F5C4" w14:textId="13B3C933" w:rsidR="00075A4E" w:rsidRDefault="00075A4E" w:rsidP="00AA5FD7">
            <w:pPr>
              <w:rPr>
                <w:b/>
                <w:bCs/>
              </w:rPr>
            </w:pPr>
            <w:r>
              <w:rPr>
                <w:b/>
                <w:bCs/>
              </w:rPr>
              <w:lastRenderedPageBreak/>
              <w:t>Precautions</w:t>
            </w:r>
          </w:p>
        </w:tc>
        <w:tc>
          <w:tcPr>
            <w:tcW w:w="8099" w:type="dxa"/>
          </w:tcPr>
          <w:p w14:paraId="1C834A14" w14:textId="77777777" w:rsidR="00075A4E" w:rsidRDefault="00075A4E" w:rsidP="00075A4E">
            <w:pPr>
              <w:pStyle w:val="ListParagraph"/>
              <w:numPr>
                <w:ilvl w:val="0"/>
                <w:numId w:val="9"/>
              </w:numPr>
              <w:tabs>
                <w:tab w:val="left" w:pos="162"/>
              </w:tabs>
              <w:autoSpaceDE w:val="0"/>
              <w:autoSpaceDN w:val="0"/>
              <w:adjustRightInd w:val="0"/>
              <w:spacing w:before="40" w:after="40"/>
              <w:ind w:right="176"/>
              <w:jc w:val="both"/>
              <w:rPr>
                <w:rFonts w:ascii="Calibri" w:hAnsi="Calibri" w:cs="Calibri"/>
                <w:bCs/>
                <w:sz w:val="20"/>
                <w:szCs w:val="20"/>
              </w:rPr>
            </w:pPr>
            <w:r>
              <w:rPr>
                <w:rFonts w:ascii="Calibri" w:hAnsi="Calibri" w:cs="Calibri"/>
                <w:bCs/>
                <w:sz w:val="20"/>
                <w:szCs w:val="20"/>
              </w:rPr>
              <w:t xml:space="preserve">For </w:t>
            </w:r>
            <w:r w:rsidRPr="00075A4E">
              <w:rPr>
                <w:rFonts w:ascii="Calibri" w:hAnsi="Calibri" w:cs="Calibri"/>
                <w:bCs/>
                <w:i/>
                <w:iCs/>
                <w:sz w:val="20"/>
                <w:szCs w:val="20"/>
              </w:rPr>
              <w:t>in vitro</w:t>
            </w:r>
            <w:r>
              <w:rPr>
                <w:rFonts w:ascii="Calibri" w:hAnsi="Calibri" w:cs="Calibri"/>
                <w:bCs/>
                <w:sz w:val="20"/>
                <w:szCs w:val="20"/>
              </w:rPr>
              <w:t xml:space="preserve"> diagnostic use.</w:t>
            </w:r>
          </w:p>
          <w:p w14:paraId="150D5F18" w14:textId="77777777" w:rsidR="00075A4E" w:rsidRDefault="00075A4E" w:rsidP="00075A4E">
            <w:pPr>
              <w:pStyle w:val="ListParagraph"/>
              <w:numPr>
                <w:ilvl w:val="0"/>
                <w:numId w:val="9"/>
              </w:numPr>
              <w:tabs>
                <w:tab w:val="left" w:pos="162"/>
              </w:tabs>
              <w:autoSpaceDE w:val="0"/>
              <w:autoSpaceDN w:val="0"/>
              <w:adjustRightInd w:val="0"/>
              <w:spacing w:before="40" w:after="40"/>
              <w:ind w:right="176"/>
              <w:jc w:val="both"/>
              <w:rPr>
                <w:rFonts w:ascii="Calibri" w:hAnsi="Calibri" w:cs="Calibri"/>
                <w:bCs/>
                <w:sz w:val="20"/>
                <w:szCs w:val="20"/>
              </w:rPr>
            </w:pPr>
            <w:r>
              <w:rPr>
                <w:rFonts w:ascii="Calibri" w:hAnsi="Calibri" w:cs="Calibri"/>
                <w:bCs/>
                <w:sz w:val="20"/>
                <w:szCs w:val="20"/>
              </w:rPr>
              <w:t>This test has not been FDA cleared or approved; this test has been authorized by FDA under an EUA for use by laboratories certified under the Clinical Laboratory Improvement Amendments of 1988 (CLIA), 42 U.S.C.§</w:t>
            </w:r>
            <w:r w:rsidR="009B3A71">
              <w:rPr>
                <w:rFonts w:ascii="Calibri" w:hAnsi="Calibri" w:cs="Calibri"/>
                <w:bCs/>
                <w:sz w:val="20"/>
                <w:szCs w:val="20"/>
              </w:rPr>
              <w:t>263a, to perform moderate, high or waived complexity tests and at the Point of Care (POC), i.e. in patient care settings operating under a CLIA certificate of Waiver, Certificate of Compliance, or Certificate of Accreditation.</w:t>
            </w:r>
          </w:p>
          <w:p w14:paraId="78FE3F87" w14:textId="21E65B3A" w:rsidR="009B3A71" w:rsidRDefault="009B3A71" w:rsidP="00075A4E">
            <w:pPr>
              <w:pStyle w:val="ListParagraph"/>
              <w:numPr>
                <w:ilvl w:val="0"/>
                <w:numId w:val="9"/>
              </w:numPr>
              <w:tabs>
                <w:tab w:val="left" w:pos="162"/>
              </w:tabs>
              <w:autoSpaceDE w:val="0"/>
              <w:autoSpaceDN w:val="0"/>
              <w:adjustRightInd w:val="0"/>
              <w:spacing w:before="40" w:after="40"/>
              <w:ind w:right="176"/>
              <w:jc w:val="both"/>
              <w:rPr>
                <w:rFonts w:ascii="Calibri" w:hAnsi="Calibri" w:cs="Calibri"/>
                <w:bCs/>
                <w:sz w:val="20"/>
                <w:szCs w:val="20"/>
              </w:rPr>
            </w:pPr>
            <w:r>
              <w:rPr>
                <w:rFonts w:ascii="Calibri" w:hAnsi="Calibri" w:cs="Calibri"/>
                <w:bCs/>
                <w:sz w:val="20"/>
                <w:szCs w:val="20"/>
              </w:rPr>
              <w:t>Federal Law restricts this device to sale by or on the order of a licensed practitioner (US only).</w:t>
            </w:r>
          </w:p>
          <w:p w14:paraId="3DE5BB80" w14:textId="77777777" w:rsidR="009B3A71" w:rsidRDefault="009B3A71" w:rsidP="00075A4E">
            <w:pPr>
              <w:pStyle w:val="ListParagraph"/>
              <w:numPr>
                <w:ilvl w:val="0"/>
                <w:numId w:val="9"/>
              </w:numPr>
              <w:tabs>
                <w:tab w:val="left" w:pos="162"/>
              </w:tabs>
              <w:autoSpaceDE w:val="0"/>
              <w:autoSpaceDN w:val="0"/>
              <w:adjustRightInd w:val="0"/>
              <w:spacing w:before="40" w:after="40"/>
              <w:ind w:right="176"/>
              <w:jc w:val="both"/>
              <w:rPr>
                <w:rFonts w:ascii="Calibri" w:hAnsi="Calibri" w:cs="Calibri"/>
                <w:bCs/>
                <w:sz w:val="20"/>
                <w:szCs w:val="20"/>
              </w:rPr>
            </w:pPr>
            <w:r>
              <w:rPr>
                <w:rFonts w:ascii="Calibri" w:hAnsi="Calibri" w:cs="Calibri"/>
                <w:bCs/>
                <w:sz w:val="20"/>
                <w:szCs w:val="20"/>
              </w:rPr>
              <w:t>This test has been authorized only for the detection of SARS-CoV-2 antigen, not for any other viruses or pathogens.</w:t>
            </w:r>
          </w:p>
          <w:p w14:paraId="22CC165A" w14:textId="77777777" w:rsidR="009B3A71" w:rsidRDefault="009B3A71" w:rsidP="00075A4E">
            <w:pPr>
              <w:pStyle w:val="ListParagraph"/>
              <w:numPr>
                <w:ilvl w:val="0"/>
                <w:numId w:val="9"/>
              </w:numPr>
              <w:tabs>
                <w:tab w:val="left" w:pos="162"/>
              </w:tabs>
              <w:autoSpaceDE w:val="0"/>
              <w:autoSpaceDN w:val="0"/>
              <w:adjustRightInd w:val="0"/>
              <w:spacing w:before="40" w:after="40"/>
              <w:ind w:right="176"/>
              <w:jc w:val="both"/>
              <w:rPr>
                <w:rFonts w:ascii="Calibri" w:hAnsi="Calibri" w:cs="Calibri"/>
                <w:bCs/>
                <w:sz w:val="20"/>
                <w:szCs w:val="20"/>
              </w:rPr>
            </w:pPr>
            <w:r>
              <w:rPr>
                <w:rFonts w:ascii="Calibri" w:hAnsi="Calibri" w:cs="Calibri"/>
                <w:bCs/>
                <w:sz w:val="20"/>
                <w:szCs w:val="20"/>
              </w:rPr>
              <w:t>This test is only authorized for the duration of the declaration that circumstances exist justifying the authorization of emergency use of in vitro diagnostic tests for detection and/or diagnosis of COVID-19 under Section 564(b)(1) of the Act, 21 U.S.C. §36obbb-3(b)(1), unless the authorization is terminated or revoked sooner.</w:t>
            </w:r>
          </w:p>
          <w:p w14:paraId="5CA47805" w14:textId="77777777" w:rsidR="009B3A71" w:rsidRDefault="009B3A71" w:rsidP="00075A4E">
            <w:pPr>
              <w:pStyle w:val="ListParagraph"/>
              <w:numPr>
                <w:ilvl w:val="0"/>
                <w:numId w:val="9"/>
              </w:numPr>
              <w:tabs>
                <w:tab w:val="left" w:pos="162"/>
              </w:tabs>
              <w:autoSpaceDE w:val="0"/>
              <w:autoSpaceDN w:val="0"/>
              <w:adjustRightInd w:val="0"/>
              <w:spacing w:before="40" w:after="40"/>
              <w:ind w:right="176"/>
              <w:jc w:val="both"/>
              <w:rPr>
                <w:rFonts w:ascii="Calibri" w:hAnsi="Calibri" w:cs="Calibri"/>
                <w:bCs/>
                <w:sz w:val="20"/>
                <w:szCs w:val="20"/>
              </w:rPr>
            </w:pPr>
            <w:r>
              <w:rPr>
                <w:rFonts w:ascii="Calibri" w:hAnsi="Calibri" w:cs="Calibri"/>
                <w:bCs/>
                <w:sz w:val="20"/>
                <w:szCs w:val="20"/>
              </w:rPr>
              <w:t>Laboratories within the United States and its territories are required to report all positive results to the appropriate public health laboratories.</w:t>
            </w:r>
          </w:p>
          <w:p w14:paraId="636355C3" w14:textId="77777777" w:rsidR="009B3A71" w:rsidRDefault="009B3A71" w:rsidP="00075A4E">
            <w:pPr>
              <w:pStyle w:val="ListParagraph"/>
              <w:numPr>
                <w:ilvl w:val="0"/>
                <w:numId w:val="9"/>
              </w:numPr>
              <w:tabs>
                <w:tab w:val="left" w:pos="162"/>
              </w:tabs>
              <w:autoSpaceDE w:val="0"/>
              <w:autoSpaceDN w:val="0"/>
              <w:adjustRightInd w:val="0"/>
              <w:spacing w:before="40" w:after="40"/>
              <w:ind w:right="176"/>
              <w:jc w:val="both"/>
              <w:rPr>
                <w:rFonts w:ascii="Calibri" w:hAnsi="Calibri" w:cs="Calibri"/>
                <w:bCs/>
                <w:sz w:val="20"/>
                <w:szCs w:val="20"/>
              </w:rPr>
            </w:pPr>
            <w:r>
              <w:rPr>
                <w:rFonts w:ascii="Calibri" w:hAnsi="Calibri" w:cs="Calibri"/>
                <w:bCs/>
                <w:sz w:val="20"/>
                <w:szCs w:val="20"/>
              </w:rPr>
              <w:t xml:space="preserve">Treat all specimens as potentially infectious.  Follow universal precautions when handling samples, this </w:t>
            </w:r>
            <w:proofErr w:type="gramStart"/>
            <w:r>
              <w:rPr>
                <w:rFonts w:ascii="Calibri" w:hAnsi="Calibri" w:cs="Calibri"/>
                <w:bCs/>
                <w:sz w:val="20"/>
                <w:szCs w:val="20"/>
              </w:rPr>
              <w:t>kit</w:t>
            </w:r>
            <w:proofErr w:type="gramEnd"/>
            <w:r>
              <w:rPr>
                <w:rFonts w:ascii="Calibri" w:hAnsi="Calibri" w:cs="Calibri"/>
                <w:bCs/>
                <w:sz w:val="20"/>
                <w:szCs w:val="20"/>
              </w:rPr>
              <w:t xml:space="preserve"> and its contents.</w:t>
            </w:r>
          </w:p>
          <w:p w14:paraId="423FCFE4" w14:textId="77777777" w:rsidR="009B3A71" w:rsidRDefault="009B3A71" w:rsidP="00075A4E">
            <w:pPr>
              <w:pStyle w:val="ListParagraph"/>
              <w:numPr>
                <w:ilvl w:val="0"/>
                <w:numId w:val="9"/>
              </w:numPr>
              <w:tabs>
                <w:tab w:val="left" w:pos="162"/>
              </w:tabs>
              <w:autoSpaceDE w:val="0"/>
              <w:autoSpaceDN w:val="0"/>
              <w:adjustRightInd w:val="0"/>
              <w:spacing w:before="40" w:after="40"/>
              <w:ind w:right="176"/>
              <w:jc w:val="both"/>
              <w:rPr>
                <w:rFonts w:ascii="Calibri" w:hAnsi="Calibri" w:cs="Calibri"/>
                <w:bCs/>
                <w:sz w:val="20"/>
                <w:szCs w:val="20"/>
              </w:rPr>
            </w:pPr>
            <w:r>
              <w:rPr>
                <w:rFonts w:ascii="Calibri" w:hAnsi="Calibri" w:cs="Calibri"/>
                <w:bCs/>
                <w:sz w:val="20"/>
                <w:szCs w:val="20"/>
              </w:rPr>
              <w:t>Proper sample collection, storage and transport are essential for correct results.</w:t>
            </w:r>
          </w:p>
          <w:p w14:paraId="2855E6B2" w14:textId="77777777" w:rsidR="009B3A71" w:rsidRDefault="009B3A71" w:rsidP="00075A4E">
            <w:pPr>
              <w:pStyle w:val="ListParagraph"/>
              <w:numPr>
                <w:ilvl w:val="0"/>
                <w:numId w:val="9"/>
              </w:numPr>
              <w:tabs>
                <w:tab w:val="left" w:pos="162"/>
              </w:tabs>
              <w:autoSpaceDE w:val="0"/>
              <w:autoSpaceDN w:val="0"/>
              <w:adjustRightInd w:val="0"/>
              <w:spacing w:before="40" w:after="40"/>
              <w:ind w:right="176"/>
              <w:jc w:val="both"/>
              <w:rPr>
                <w:rFonts w:ascii="Calibri" w:hAnsi="Calibri" w:cs="Calibri"/>
                <w:bCs/>
                <w:sz w:val="20"/>
                <w:szCs w:val="20"/>
              </w:rPr>
            </w:pPr>
            <w:r>
              <w:rPr>
                <w:rFonts w:ascii="Calibri" w:hAnsi="Calibri" w:cs="Calibri"/>
                <w:bCs/>
                <w:sz w:val="20"/>
                <w:szCs w:val="20"/>
              </w:rPr>
              <w:t>Leave test card sealed in its foil pouch until just before use.  Do not use if pouch is damaged or open.</w:t>
            </w:r>
          </w:p>
          <w:p w14:paraId="7469898A" w14:textId="77777777" w:rsidR="009B3A71" w:rsidRDefault="009B3A71" w:rsidP="00075A4E">
            <w:pPr>
              <w:pStyle w:val="ListParagraph"/>
              <w:numPr>
                <w:ilvl w:val="0"/>
                <w:numId w:val="9"/>
              </w:numPr>
              <w:tabs>
                <w:tab w:val="left" w:pos="162"/>
              </w:tabs>
              <w:autoSpaceDE w:val="0"/>
              <w:autoSpaceDN w:val="0"/>
              <w:adjustRightInd w:val="0"/>
              <w:spacing w:before="40" w:after="40"/>
              <w:ind w:right="176"/>
              <w:jc w:val="both"/>
              <w:rPr>
                <w:rFonts w:ascii="Calibri" w:hAnsi="Calibri" w:cs="Calibri"/>
                <w:bCs/>
                <w:sz w:val="20"/>
                <w:szCs w:val="20"/>
              </w:rPr>
            </w:pPr>
            <w:proofErr w:type="spellStart"/>
            <w:r>
              <w:rPr>
                <w:rFonts w:ascii="Calibri" w:hAnsi="Calibri" w:cs="Calibri"/>
                <w:bCs/>
                <w:sz w:val="20"/>
                <w:szCs w:val="20"/>
              </w:rPr>
              <w:t>D</w:t>
            </w:r>
            <w:proofErr w:type="spellEnd"/>
            <w:r>
              <w:rPr>
                <w:rFonts w:ascii="Calibri" w:hAnsi="Calibri" w:cs="Calibri"/>
                <w:bCs/>
                <w:sz w:val="20"/>
                <w:szCs w:val="20"/>
              </w:rPr>
              <w:t xml:space="preserve"> </w:t>
            </w:r>
            <w:proofErr w:type="gramStart"/>
            <w:r>
              <w:rPr>
                <w:rFonts w:ascii="Calibri" w:hAnsi="Calibri" w:cs="Calibri"/>
                <w:bCs/>
                <w:sz w:val="20"/>
                <w:szCs w:val="20"/>
              </w:rPr>
              <w:t>not use</w:t>
            </w:r>
            <w:proofErr w:type="gramEnd"/>
            <w:r>
              <w:rPr>
                <w:rFonts w:ascii="Calibri" w:hAnsi="Calibri" w:cs="Calibri"/>
                <w:bCs/>
                <w:sz w:val="20"/>
                <w:szCs w:val="20"/>
              </w:rPr>
              <w:t xml:space="preserve"> kit past its expiration date.</w:t>
            </w:r>
          </w:p>
          <w:p w14:paraId="2C38CD3F" w14:textId="77777777" w:rsidR="009B3A71" w:rsidRDefault="009B3A71" w:rsidP="00075A4E">
            <w:pPr>
              <w:pStyle w:val="ListParagraph"/>
              <w:numPr>
                <w:ilvl w:val="0"/>
                <w:numId w:val="9"/>
              </w:numPr>
              <w:tabs>
                <w:tab w:val="left" w:pos="162"/>
              </w:tabs>
              <w:autoSpaceDE w:val="0"/>
              <w:autoSpaceDN w:val="0"/>
              <w:adjustRightInd w:val="0"/>
              <w:spacing w:before="40" w:after="40"/>
              <w:ind w:right="176"/>
              <w:jc w:val="both"/>
              <w:rPr>
                <w:rFonts w:ascii="Calibri" w:hAnsi="Calibri" w:cs="Calibri"/>
                <w:bCs/>
                <w:sz w:val="20"/>
                <w:szCs w:val="20"/>
              </w:rPr>
            </w:pPr>
            <w:r>
              <w:rPr>
                <w:rFonts w:ascii="Calibri" w:hAnsi="Calibri" w:cs="Calibri"/>
                <w:bCs/>
                <w:sz w:val="20"/>
                <w:szCs w:val="20"/>
              </w:rPr>
              <w:t>Do not mix components from different kit lots.</w:t>
            </w:r>
          </w:p>
          <w:p w14:paraId="7BCEE05B" w14:textId="77777777" w:rsidR="009B3A71" w:rsidRDefault="009B3A71" w:rsidP="00075A4E">
            <w:pPr>
              <w:pStyle w:val="ListParagraph"/>
              <w:numPr>
                <w:ilvl w:val="0"/>
                <w:numId w:val="9"/>
              </w:numPr>
              <w:tabs>
                <w:tab w:val="left" w:pos="162"/>
              </w:tabs>
              <w:autoSpaceDE w:val="0"/>
              <w:autoSpaceDN w:val="0"/>
              <w:adjustRightInd w:val="0"/>
              <w:spacing w:before="40" w:after="40"/>
              <w:ind w:right="176"/>
              <w:jc w:val="both"/>
              <w:rPr>
                <w:rFonts w:ascii="Calibri" w:hAnsi="Calibri" w:cs="Calibri"/>
                <w:bCs/>
                <w:sz w:val="20"/>
                <w:szCs w:val="20"/>
              </w:rPr>
            </w:pPr>
            <w:r>
              <w:rPr>
                <w:rFonts w:ascii="Calibri" w:hAnsi="Calibri" w:cs="Calibri"/>
                <w:bCs/>
                <w:sz w:val="20"/>
                <w:szCs w:val="20"/>
              </w:rPr>
              <w:t>Do not reuse the used test card.</w:t>
            </w:r>
          </w:p>
          <w:p w14:paraId="0F690CB4" w14:textId="77777777" w:rsidR="009B3A71" w:rsidRDefault="009B3A71" w:rsidP="00075A4E">
            <w:pPr>
              <w:pStyle w:val="ListParagraph"/>
              <w:numPr>
                <w:ilvl w:val="0"/>
                <w:numId w:val="9"/>
              </w:numPr>
              <w:tabs>
                <w:tab w:val="left" w:pos="162"/>
              </w:tabs>
              <w:autoSpaceDE w:val="0"/>
              <w:autoSpaceDN w:val="0"/>
              <w:adjustRightInd w:val="0"/>
              <w:spacing w:before="40" w:after="40"/>
              <w:ind w:right="176"/>
              <w:jc w:val="both"/>
              <w:rPr>
                <w:rFonts w:ascii="Calibri" w:hAnsi="Calibri" w:cs="Calibri"/>
                <w:bCs/>
                <w:sz w:val="20"/>
                <w:szCs w:val="20"/>
              </w:rPr>
            </w:pPr>
            <w:r>
              <w:rPr>
                <w:rFonts w:ascii="Calibri" w:hAnsi="Calibri" w:cs="Calibri"/>
                <w:bCs/>
                <w:sz w:val="20"/>
                <w:szCs w:val="20"/>
              </w:rPr>
              <w:t>Inadequate or inappropriate sample collection, storage, and transport may yield false test results.</w:t>
            </w:r>
          </w:p>
          <w:p w14:paraId="73F8F5C5" w14:textId="77777777" w:rsidR="009B3A71" w:rsidRDefault="009B3A71" w:rsidP="00075A4E">
            <w:pPr>
              <w:pStyle w:val="ListParagraph"/>
              <w:numPr>
                <w:ilvl w:val="0"/>
                <w:numId w:val="9"/>
              </w:numPr>
              <w:tabs>
                <w:tab w:val="left" w:pos="162"/>
              </w:tabs>
              <w:autoSpaceDE w:val="0"/>
              <w:autoSpaceDN w:val="0"/>
              <w:adjustRightInd w:val="0"/>
              <w:spacing w:before="40" w:after="40"/>
              <w:ind w:right="176"/>
              <w:jc w:val="both"/>
              <w:rPr>
                <w:rFonts w:ascii="Calibri" w:hAnsi="Calibri" w:cs="Calibri"/>
                <w:bCs/>
                <w:sz w:val="20"/>
                <w:szCs w:val="20"/>
              </w:rPr>
            </w:pPr>
            <w:r>
              <w:rPr>
                <w:rFonts w:ascii="Calibri" w:hAnsi="Calibri" w:cs="Calibri"/>
                <w:bCs/>
                <w:sz w:val="20"/>
                <w:szCs w:val="20"/>
              </w:rPr>
              <w:t>Do not store specimens in viral transport media for specimen storage.</w:t>
            </w:r>
          </w:p>
          <w:p w14:paraId="2ABAED6C" w14:textId="523C31B1" w:rsidR="009B3A71" w:rsidRDefault="009B3A71" w:rsidP="00075A4E">
            <w:pPr>
              <w:pStyle w:val="ListParagraph"/>
              <w:numPr>
                <w:ilvl w:val="0"/>
                <w:numId w:val="9"/>
              </w:numPr>
              <w:tabs>
                <w:tab w:val="left" w:pos="162"/>
              </w:tabs>
              <w:autoSpaceDE w:val="0"/>
              <w:autoSpaceDN w:val="0"/>
              <w:adjustRightInd w:val="0"/>
              <w:spacing w:before="40" w:after="40"/>
              <w:ind w:right="176"/>
              <w:jc w:val="both"/>
              <w:rPr>
                <w:rFonts w:ascii="Calibri" w:hAnsi="Calibri" w:cs="Calibri"/>
                <w:bCs/>
                <w:sz w:val="20"/>
                <w:szCs w:val="20"/>
              </w:rPr>
            </w:pPr>
            <w:r>
              <w:rPr>
                <w:rFonts w:ascii="Calibri" w:hAnsi="Calibri" w:cs="Calibri"/>
                <w:bCs/>
                <w:sz w:val="20"/>
                <w:szCs w:val="20"/>
              </w:rPr>
              <w:t>All components of this kit should be discarded as Biohazard waste according to Federal, Ste and local regulatory requirements.</w:t>
            </w:r>
          </w:p>
          <w:p w14:paraId="71307A03" w14:textId="77777777" w:rsidR="009B3A71" w:rsidRDefault="009B3A71" w:rsidP="00075A4E">
            <w:pPr>
              <w:pStyle w:val="ListParagraph"/>
              <w:numPr>
                <w:ilvl w:val="0"/>
                <w:numId w:val="9"/>
              </w:numPr>
              <w:tabs>
                <w:tab w:val="left" w:pos="162"/>
              </w:tabs>
              <w:autoSpaceDE w:val="0"/>
              <w:autoSpaceDN w:val="0"/>
              <w:adjustRightInd w:val="0"/>
              <w:spacing w:before="40" w:after="40"/>
              <w:ind w:right="176"/>
              <w:jc w:val="both"/>
              <w:rPr>
                <w:rFonts w:ascii="Calibri" w:hAnsi="Calibri" w:cs="Calibri"/>
                <w:bCs/>
                <w:sz w:val="20"/>
                <w:szCs w:val="20"/>
              </w:rPr>
            </w:pPr>
            <w:r>
              <w:rPr>
                <w:rFonts w:ascii="Calibri" w:hAnsi="Calibri" w:cs="Calibri"/>
                <w:bCs/>
                <w:sz w:val="20"/>
                <w:szCs w:val="20"/>
              </w:rPr>
              <w:t xml:space="preserve">Solutions used to make the positive control swab are non-infectious.  However, patient samples, controls, and test cards should be handled as though they could transmit </w:t>
            </w:r>
            <w:r>
              <w:rPr>
                <w:rFonts w:ascii="Calibri" w:hAnsi="Calibri" w:cs="Calibri"/>
                <w:bCs/>
                <w:sz w:val="20"/>
                <w:szCs w:val="20"/>
              </w:rPr>
              <w:lastRenderedPageBreak/>
              <w:t>disease.  Observe established precautions against microbial hazards during use and disposal.</w:t>
            </w:r>
          </w:p>
          <w:p w14:paraId="2E92E642" w14:textId="77777777" w:rsidR="009B3A71" w:rsidRDefault="009B3A71" w:rsidP="00075A4E">
            <w:pPr>
              <w:pStyle w:val="ListParagraph"/>
              <w:numPr>
                <w:ilvl w:val="0"/>
                <w:numId w:val="9"/>
              </w:numPr>
              <w:tabs>
                <w:tab w:val="left" w:pos="162"/>
              </w:tabs>
              <w:autoSpaceDE w:val="0"/>
              <w:autoSpaceDN w:val="0"/>
              <w:adjustRightInd w:val="0"/>
              <w:spacing w:before="40" w:after="40"/>
              <w:ind w:right="176"/>
              <w:jc w:val="both"/>
              <w:rPr>
                <w:rFonts w:ascii="Calibri" w:hAnsi="Calibri" w:cs="Calibri"/>
                <w:bCs/>
                <w:sz w:val="20"/>
                <w:szCs w:val="20"/>
              </w:rPr>
            </w:pPr>
            <w:r>
              <w:rPr>
                <w:rFonts w:ascii="Calibri" w:hAnsi="Calibri" w:cs="Calibri"/>
                <w:bCs/>
                <w:sz w:val="20"/>
                <w:szCs w:val="20"/>
              </w:rPr>
              <w:t>Wear appropriate personal protection equipment and gloves</w:t>
            </w:r>
            <w:r w:rsidR="001B5FFF">
              <w:rPr>
                <w:rFonts w:ascii="Calibri" w:hAnsi="Calibri" w:cs="Calibri"/>
                <w:bCs/>
                <w:sz w:val="20"/>
                <w:szCs w:val="20"/>
              </w:rPr>
              <w:t xml:space="preserve"> when running each test and handling patient specimens.  Change gloves between handling of specimens suspected of COVID-19.</w:t>
            </w:r>
          </w:p>
          <w:p w14:paraId="0D5A8109" w14:textId="77777777" w:rsidR="001B5FFF" w:rsidRDefault="001B5FFF" w:rsidP="00075A4E">
            <w:pPr>
              <w:pStyle w:val="ListParagraph"/>
              <w:numPr>
                <w:ilvl w:val="0"/>
                <w:numId w:val="9"/>
              </w:numPr>
              <w:tabs>
                <w:tab w:val="left" w:pos="162"/>
              </w:tabs>
              <w:autoSpaceDE w:val="0"/>
              <w:autoSpaceDN w:val="0"/>
              <w:adjustRightInd w:val="0"/>
              <w:spacing w:before="40" w:after="40"/>
              <w:ind w:right="176"/>
              <w:jc w:val="both"/>
              <w:rPr>
                <w:rFonts w:ascii="Calibri" w:hAnsi="Calibri" w:cs="Calibri"/>
                <w:bCs/>
                <w:sz w:val="20"/>
                <w:szCs w:val="20"/>
              </w:rPr>
            </w:pPr>
            <w:r>
              <w:rPr>
                <w:rFonts w:ascii="Calibri" w:hAnsi="Calibri" w:cs="Calibri"/>
                <w:bCs/>
                <w:sz w:val="20"/>
                <w:szCs w:val="20"/>
              </w:rPr>
              <w:t>INVALID RESULTS can occur when an insufficient volume of extraction reagent is added to the test card.  To ensure delivery of adequate volume, hold vial vertically, ½ inch above the swab well, and add drops slowly.</w:t>
            </w:r>
          </w:p>
          <w:p w14:paraId="76FF83BB" w14:textId="20A685BA" w:rsidR="001B5FFF" w:rsidRDefault="001B5FFF" w:rsidP="00075A4E">
            <w:pPr>
              <w:pStyle w:val="ListParagraph"/>
              <w:numPr>
                <w:ilvl w:val="0"/>
                <w:numId w:val="9"/>
              </w:numPr>
              <w:tabs>
                <w:tab w:val="left" w:pos="162"/>
              </w:tabs>
              <w:autoSpaceDE w:val="0"/>
              <w:autoSpaceDN w:val="0"/>
              <w:adjustRightInd w:val="0"/>
              <w:spacing w:before="40" w:after="40"/>
              <w:ind w:right="176"/>
              <w:jc w:val="both"/>
              <w:rPr>
                <w:rFonts w:ascii="Calibri" w:hAnsi="Calibri" w:cs="Calibri"/>
                <w:bCs/>
                <w:sz w:val="20"/>
                <w:szCs w:val="20"/>
              </w:rPr>
            </w:pPr>
            <w:r>
              <w:rPr>
                <w:rFonts w:ascii="Calibri" w:hAnsi="Calibri" w:cs="Calibri"/>
                <w:bCs/>
                <w:sz w:val="20"/>
                <w:szCs w:val="20"/>
              </w:rPr>
              <w:t>False Negative results can occur if the sample swab is not rotated (twirled) prior to closing the card.</w:t>
            </w:r>
          </w:p>
          <w:p w14:paraId="14E525A2" w14:textId="77777777" w:rsidR="001B5FFF" w:rsidRPr="001B5FFF" w:rsidRDefault="001B5FFF" w:rsidP="00075A4E">
            <w:pPr>
              <w:pStyle w:val="ListParagraph"/>
              <w:numPr>
                <w:ilvl w:val="0"/>
                <w:numId w:val="9"/>
              </w:numPr>
              <w:tabs>
                <w:tab w:val="left" w:pos="162"/>
              </w:tabs>
              <w:autoSpaceDE w:val="0"/>
              <w:autoSpaceDN w:val="0"/>
              <w:adjustRightInd w:val="0"/>
              <w:spacing w:before="40" w:after="40"/>
              <w:ind w:right="176"/>
              <w:jc w:val="both"/>
              <w:rPr>
                <w:rFonts w:ascii="Calibri" w:hAnsi="Calibri" w:cs="Calibri"/>
                <w:b/>
                <w:sz w:val="20"/>
                <w:szCs w:val="20"/>
              </w:rPr>
            </w:pPr>
            <w:r>
              <w:rPr>
                <w:rFonts w:ascii="Calibri" w:hAnsi="Calibri" w:cs="Calibri"/>
                <w:bCs/>
                <w:sz w:val="20"/>
                <w:szCs w:val="20"/>
              </w:rPr>
              <w:t xml:space="preserve">Swabs in the kit are approved for use with BinaxNOW CVOVID-19 Ag Card.  </w:t>
            </w:r>
            <w:r w:rsidRPr="001B5FFF">
              <w:rPr>
                <w:rFonts w:ascii="Calibri" w:hAnsi="Calibri" w:cs="Calibri"/>
                <w:b/>
                <w:sz w:val="20"/>
                <w:szCs w:val="20"/>
              </w:rPr>
              <w:t>Do not use other swabs.</w:t>
            </w:r>
          </w:p>
          <w:p w14:paraId="36B848CC" w14:textId="2F64F2F5" w:rsidR="001B5FFF" w:rsidRDefault="001B5FFF" w:rsidP="00075A4E">
            <w:pPr>
              <w:pStyle w:val="ListParagraph"/>
              <w:numPr>
                <w:ilvl w:val="0"/>
                <w:numId w:val="9"/>
              </w:numPr>
              <w:tabs>
                <w:tab w:val="left" w:pos="162"/>
              </w:tabs>
              <w:autoSpaceDE w:val="0"/>
              <w:autoSpaceDN w:val="0"/>
              <w:adjustRightInd w:val="0"/>
              <w:spacing w:before="40" w:after="40"/>
              <w:ind w:right="176"/>
              <w:jc w:val="both"/>
              <w:rPr>
                <w:rFonts w:ascii="Calibri" w:hAnsi="Calibri" w:cs="Calibri"/>
                <w:bCs/>
                <w:sz w:val="20"/>
                <w:szCs w:val="20"/>
              </w:rPr>
            </w:pPr>
            <w:r>
              <w:rPr>
                <w:rFonts w:ascii="Calibri" w:hAnsi="Calibri" w:cs="Calibri"/>
                <w:bCs/>
                <w:sz w:val="20"/>
                <w:szCs w:val="20"/>
              </w:rPr>
              <w:t>The extraction Reagent packaged in this kit contains saline, detergents and preservatives that will inactivate cells and virus particles.  Samples eluted in this solution are not suitable for culture.</w:t>
            </w:r>
          </w:p>
          <w:p w14:paraId="7E622DD3" w14:textId="358AC9C7" w:rsidR="001B5FFF" w:rsidRPr="00075A4E" w:rsidRDefault="001B5FFF" w:rsidP="00075A4E">
            <w:pPr>
              <w:pStyle w:val="ListParagraph"/>
              <w:numPr>
                <w:ilvl w:val="0"/>
                <w:numId w:val="9"/>
              </w:numPr>
              <w:tabs>
                <w:tab w:val="left" w:pos="162"/>
              </w:tabs>
              <w:autoSpaceDE w:val="0"/>
              <w:autoSpaceDN w:val="0"/>
              <w:adjustRightInd w:val="0"/>
              <w:spacing w:before="40" w:after="40"/>
              <w:ind w:right="176"/>
              <w:jc w:val="both"/>
              <w:rPr>
                <w:rFonts w:ascii="Calibri" w:hAnsi="Calibri" w:cs="Calibri"/>
                <w:bCs/>
                <w:sz w:val="20"/>
                <w:szCs w:val="20"/>
              </w:rPr>
            </w:pPr>
            <w:r>
              <w:rPr>
                <w:rFonts w:ascii="Calibri" w:hAnsi="Calibri" w:cs="Calibri"/>
                <w:bCs/>
                <w:sz w:val="20"/>
                <w:szCs w:val="20"/>
              </w:rPr>
              <w:t>Do not store the swab after specimen collection in the original paper packaging, if storage is needed us</w:t>
            </w:r>
            <w:r w:rsidR="001C1E59">
              <w:rPr>
                <w:rFonts w:ascii="Calibri" w:hAnsi="Calibri" w:cs="Calibri"/>
                <w:bCs/>
                <w:sz w:val="20"/>
                <w:szCs w:val="20"/>
              </w:rPr>
              <w:t>e</w:t>
            </w:r>
            <w:r>
              <w:rPr>
                <w:rFonts w:ascii="Calibri" w:hAnsi="Calibri" w:cs="Calibri"/>
                <w:bCs/>
                <w:sz w:val="20"/>
                <w:szCs w:val="20"/>
              </w:rPr>
              <w:t xml:space="preserve"> a plastic tube with cap.</w:t>
            </w:r>
          </w:p>
        </w:tc>
      </w:tr>
      <w:tr w:rsidR="00AA5FD7" w14:paraId="0D1FF257" w14:textId="77777777" w:rsidTr="00960302">
        <w:tc>
          <w:tcPr>
            <w:tcW w:w="1616" w:type="dxa"/>
          </w:tcPr>
          <w:p w14:paraId="7B7D41A8" w14:textId="2EC86EAF" w:rsidR="00AA5FD7" w:rsidRDefault="00AA5FD7" w:rsidP="00AA5FD7">
            <w:pPr>
              <w:rPr>
                <w:b/>
                <w:bCs/>
              </w:rPr>
            </w:pPr>
            <w:r>
              <w:rPr>
                <w:b/>
                <w:bCs/>
              </w:rPr>
              <w:lastRenderedPageBreak/>
              <w:t>Specimen:</w:t>
            </w:r>
          </w:p>
        </w:tc>
        <w:tc>
          <w:tcPr>
            <w:tcW w:w="8099" w:type="dxa"/>
          </w:tcPr>
          <w:p w14:paraId="0F4CB748" w14:textId="2F5957BE" w:rsidR="00AA5FD7" w:rsidRPr="00AA5FD7" w:rsidRDefault="00AA5FD7" w:rsidP="00AA5FD7">
            <w:pPr>
              <w:tabs>
                <w:tab w:val="left" w:pos="162"/>
              </w:tabs>
              <w:autoSpaceDE w:val="0"/>
              <w:autoSpaceDN w:val="0"/>
              <w:adjustRightInd w:val="0"/>
              <w:spacing w:before="40" w:after="40"/>
              <w:ind w:right="176"/>
              <w:jc w:val="both"/>
              <w:rPr>
                <w:rFonts w:ascii="Calibri" w:hAnsi="Calibri" w:cs="Calibri"/>
                <w:bCs/>
                <w:sz w:val="20"/>
                <w:szCs w:val="20"/>
              </w:rPr>
            </w:pPr>
            <w:r w:rsidRPr="00AA5FD7">
              <w:rPr>
                <w:rFonts w:ascii="Calibri" w:hAnsi="Calibri" w:cs="Calibri"/>
                <w:bCs/>
                <w:sz w:val="20"/>
                <w:szCs w:val="20"/>
              </w:rPr>
              <w:t>Test specimens immediately after collection for optimal test performance.  Inadequate specimen collection or improper sample handling/storage/transport may yield err</w:t>
            </w:r>
            <w:r w:rsidR="009B3A71">
              <w:rPr>
                <w:rFonts w:ascii="Calibri" w:hAnsi="Calibri" w:cs="Calibri"/>
                <w:bCs/>
                <w:sz w:val="20"/>
                <w:szCs w:val="20"/>
              </w:rPr>
              <w:t>o</w:t>
            </w:r>
            <w:r w:rsidRPr="00AA5FD7">
              <w:rPr>
                <w:rFonts w:ascii="Calibri" w:hAnsi="Calibri" w:cs="Calibri"/>
                <w:bCs/>
                <w:sz w:val="20"/>
                <w:szCs w:val="20"/>
              </w:rPr>
              <w:t>neou</w:t>
            </w:r>
            <w:r w:rsidR="009B3A71">
              <w:rPr>
                <w:rFonts w:ascii="Calibri" w:hAnsi="Calibri" w:cs="Calibri"/>
                <w:bCs/>
                <w:sz w:val="20"/>
                <w:szCs w:val="20"/>
              </w:rPr>
              <w:t>s</w:t>
            </w:r>
            <w:r w:rsidRPr="00AA5FD7">
              <w:rPr>
                <w:rFonts w:ascii="Calibri" w:hAnsi="Calibri" w:cs="Calibri"/>
                <w:bCs/>
                <w:sz w:val="20"/>
                <w:szCs w:val="20"/>
              </w:rPr>
              <w:t xml:space="preserve"> results.  Refer to the CDC Interim Guidelines for Collecting Handling, and Testing Clinical Specimens from Persons for Coronavirus Disease 2019 (COVID-19) </w:t>
            </w:r>
            <w:hyperlink r:id="rId7" w:history="1">
              <w:r w:rsidRPr="00AA5FD7">
                <w:rPr>
                  <w:rStyle w:val="Hyperlink"/>
                  <w:rFonts w:ascii="Calibri" w:hAnsi="Calibri" w:cs="Calibri"/>
                  <w:bCs/>
                  <w:sz w:val="20"/>
                  <w:szCs w:val="20"/>
                </w:rPr>
                <w:t>https://www.cdc.gov/coronavirus/2019-nCoV/lab/guidelines-clinical-specimens.html</w:t>
              </w:r>
            </w:hyperlink>
          </w:p>
        </w:tc>
      </w:tr>
      <w:tr w:rsidR="00AA5FD7" w14:paraId="12357E42" w14:textId="77777777" w:rsidTr="00960302">
        <w:tc>
          <w:tcPr>
            <w:tcW w:w="1616" w:type="dxa"/>
          </w:tcPr>
          <w:p w14:paraId="66DBA935" w14:textId="588BC3C2" w:rsidR="00AA5FD7" w:rsidRDefault="00AA5FD7" w:rsidP="00AA5FD7">
            <w:pPr>
              <w:rPr>
                <w:b/>
                <w:bCs/>
              </w:rPr>
            </w:pPr>
            <w:r>
              <w:rPr>
                <w:b/>
                <w:bCs/>
              </w:rPr>
              <w:t>Specimen Collection and Handling:</w:t>
            </w:r>
          </w:p>
        </w:tc>
        <w:tc>
          <w:tcPr>
            <w:tcW w:w="8099" w:type="dxa"/>
          </w:tcPr>
          <w:p w14:paraId="1543BB9E" w14:textId="77777777" w:rsidR="00AA5FD7" w:rsidRPr="003E6DFE" w:rsidRDefault="00AA5FD7" w:rsidP="00AA5FD7">
            <w:pPr>
              <w:tabs>
                <w:tab w:val="left" w:pos="162"/>
              </w:tabs>
              <w:autoSpaceDE w:val="0"/>
              <w:autoSpaceDN w:val="0"/>
              <w:adjustRightInd w:val="0"/>
              <w:spacing w:before="40" w:after="40"/>
              <w:ind w:right="176"/>
              <w:jc w:val="both"/>
              <w:rPr>
                <w:b/>
                <w:bCs/>
              </w:rPr>
            </w:pPr>
            <w:r w:rsidRPr="003E6DFE">
              <w:rPr>
                <w:b/>
                <w:bCs/>
              </w:rPr>
              <w:t>Nasal Swab</w:t>
            </w:r>
          </w:p>
          <w:p w14:paraId="3FE849F5" w14:textId="77777777" w:rsidR="00AA5FD7" w:rsidRDefault="00AA5FD7" w:rsidP="00AA5FD7">
            <w:pPr>
              <w:tabs>
                <w:tab w:val="left" w:pos="162"/>
              </w:tabs>
              <w:autoSpaceDE w:val="0"/>
              <w:autoSpaceDN w:val="0"/>
              <w:adjustRightInd w:val="0"/>
              <w:spacing w:before="40" w:after="40"/>
              <w:ind w:right="176"/>
              <w:jc w:val="both"/>
            </w:pPr>
            <w:r>
              <w:t>Only the swab provided in the kit is to be used for nasal swab collection.</w:t>
            </w:r>
          </w:p>
          <w:p w14:paraId="7845431D" w14:textId="77777777" w:rsidR="00AA5FD7" w:rsidRDefault="00AA5FD7" w:rsidP="00AA5FD7">
            <w:pPr>
              <w:tabs>
                <w:tab w:val="left" w:pos="162"/>
              </w:tabs>
              <w:autoSpaceDE w:val="0"/>
              <w:autoSpaceDN w:val="0"/>
              <w:adjustRightInd w:val="0"/>
              <w:spacing w:before="40" w:after="40"/>
              <w:ind w:right="176"/>
              <w:jc w:val="both"/>
            </w:pPr>
          </w:p>
          <w:p w14:paraId="13F752F0" w14:textId="6456CCAA" w:rsidR="00AA5FD7" w:rsidRPr="004672C3" w:rsidRDefault="00AA5FD7" w:rsidP="00AA5FD7">
            <w:pPr>
              <w:tabs>
                <w:tab w:val="left" w:pos="162"/>
              </w:tabs>
              <w:autoSpaceDE w:val="0"/>
              <w:autoSpaceDN w:val="0"/>
              <w:adjustRightInd w:val="0"/>
              <w:spacing w:before="40" w:after="40"/>
              <w:ind w:right="176"/>
              <w:jc w:val="both"/>
            </w:pPr>
            <w:r>
              <w:t xml:space="preserve">To collect a nasal swab sample, carefully insert the swab into the nostril exhibiting the most visible drainage, or the nostril that is most congested if drainage is not visible.  Using gentle rotation, push the swab until resistance is met at the level of the </w:t>
            </w:r>
            <w:proofErr w:type="spellStart"/>
            <w:r>
              <w:t>turbinates</w:t>
            </w:r>
            <w:proofErr w:type="spellEnd"/>
            <w:r>
              <w:t xml:space="preserve"> (less than one inch into the nostril).  Rotate the swab 5 times or more against the nasal wall then slowly</w:t>
            </w:r>
            <w:r w:rsidR="003E6DFE">
              <w:t xml:space="preserve"> </w:t>
            </w:r>
            <w:r>
              <w:t>remove from the nostril.  Using the same swab, repeat sample collection in the other nostril.</w:t>
            </w:r>
          </w:p>
        </w:tc>
      </w:tr>
      <w:tr w:rsidR="00AA5FD7" w14:paraId="05F106D7" w14:textId="77777777" w:rsidTr="00960302">
        <w:tc>
          <w:tcPr>
            <w:tcW w:w="1616" w:type="dxa"/>
          </w:tcPr>
          <w:p w14:paraId="00FD6F86" w14:textId="6EC99515" w:rsidR="00AA5FD7" w:rsidRDefault="00AA5FD7" w:rsidP="00AA5FD7">
            <w:pPr>
              <w:rPr>
                <w:b/>
                <w:bCs/>
              </w:rPr>
            </w:pPr>
            <w:r>
              <w:rPr>
                <w:b/>
                <w:bCs/>
              </w:rPr>
              <w:t>Specimen Transport and Storage:</w:t>
            </w:r>
          </w:p>
        </w:tc>
        <w:tc>
          <w:tcPr>
            <w:tcW w:w="8099" w:type="dxa"/>
          </w:tcPr>
          <w:p w14:paraId="4E1A44C4" w14:textId="77777777" w:rsidR="00AA5FD7" w:rsidRPr="003E6DFE" w:rsidRDefault="003E6DFE" w:rsidP="00AA5FD7">
            <w:pPr>
              <w:autoSpaceDE w:val="0"/>
              <w:autoSpaceDN w:val="0"/>
              <w:adjustRightInd w:val="0"/>
              <w:spacing w:before="40" w:after="120"/>
              <w:ind w:right="176"/>
              <w:jc w:val="both"/>
              <w:rPr>
                <w:rFonts w:ascii="Calibri" w:hAnsi="Calibri" w:cs="Calibri"/>
                <w:b/>
                <w:bCs/>
                <w:sz w:val="20"/>
                <w:szCs w:val="20"/>
              </w:rPr>
            </w:pPr>
            <w:r w:rsidRPr="003E6DFE">
              <w:rPr>
                <w:rFonts w:ascii="Calibri" w:hAnsi="Calibri" w:cs="Calibri"/>
                <w:b/>
                <w:bCs/>
                <w:sz w:val="20"/>
                <w:szCs w:val="20"/>
              </w:rPr>
              <w:t>No not return the nasal swab to the original paper packaging.</w:t>
            </w:r>
          </w:p>
          <w:p w14:paraId="31668864" w14:textId="77777777" w:rsidR="003E6DFE" w:rsidRDefault="003E6DFE" w:rsidP="00AA5FD7">
            <w:pPr>
              <w:autoSpaceDE w:val="0"/>
              <w:autoSpaceDN w:val="0"/>
              <w:adjustRightInd w:val="0"/>
              <w:spacing w:before="40" w:after="120"/>
              <w:ind w:right="176"/>
              <w:jc w:val="both"/>
              <w:rPr>
                <w:rFonts w:ascii="Calibri" w:hAnsi="Calibri" w:cs="Calibri"/>
                <w:sz w:val="20"/>
                <w:szCs w:val="20"/>
              </w:rPr>
            </w:pPr>
          </w:p>
          <w:p w14:paraId="15AC16BD" w14:textId="696254BA" w:rsidR="003E6DFE" w:rsidRPr="00960302" w:rsidRDefault="003E6DFE" w:rsidP="00AA5FD7">
            <w:pPr>
              <w:autoSpaceDE w:val="0"/>
              <w:autoSpaceDN w:val="0"/>
              <w:adjustRightInd w:val="0"/>
              <w:spacing w:before="40" w:after="120"/>
              <w:ind w:right="176"/>
              <w:jc w:val="both"/>
              <w:rPr>
                <w:rFonts w:ascii="Calibri" w:hAnsi="Calibri" w:cs="Calibri"/>
                <w:sz w:val="20"/>
                <w:szCs w:val="20"/>
              </w:rPr>
            </w:pPr>
            <w:r>
              <w:rPr>
                <w:rFonts w:ascii="Calibri" w:hAnsi="Calibri" w:cs="Calibri"/>
                <w:sz w:val="20"/>
                <w:szCs w:val="20"/>
              </w:rPr>
              <w:t xml:space="preserve">For best performance, direct nasal swabs should be tested as soon as possible after collection.  If immediate testing is not possible, and to maintain best performance and avoid possible contamination, it is highly recommended the nasal swab is placed in a clean, unused plastic tube labeled with patient information, preserving sample integrity, and capped tightly at room temperature (15-30 degrees C) for up to (1) hour prior to testing. Ensure the swab fits securely within the tube and the cap is tightly closed.  If greater than </w:t>
            </w:r>
            <w:proofErr w:type="gramStart"/>
            <w:r>
              <w:rPr>
                <w:rFonts w:ascii="Calibri" w:hAnsi="Calibri" w:cs="Calibri"/>
                <w:sz w:val="20"/>
                <w:szCs w:val="20"/>
              </w:rPr>
              <w:t>1 hour</w:t>
            </w:r>
            <w:proofErr w:type="gramEnd"/>
            <w:r>
              <w:rPr>
                <w:rFonts w:ascii="Calibri" w:hAnsi="Calibri" w:cs="Calibri"/>
                <w:sz w:val="20"/>
                <w:szCs w:val="20"/>
              </w:rPr>
              <w:t xml:space="preserve"> delay occurs, dispose of sample.  A new sample must be collected for testing.</w:t>
            </w:r>
          </w:p>
        </w:tc>
      </w:tr>
      <w:tr w:rsidR="00AA5FD7" w14:paraId="6A0184C7" w14:textId="77777777" w:rsidTr="00960302">
        <w:tc>
          <w:tcPr>
            <w:tcW w:w="1616" w:type="dxa"/>
          </w:tcPr>
          <w:p w14:paraId="46DA3796" w14:textId="77777777" w:rsidR="00AA5FD7" w:rsidRDefault="00AA5FD7" w:rsidP="00AA5FD7">
            <w:pPr>
              <w:rPr>
                <w:b/>
                <w:bCs/>
              </w:rPr>
            </w:pPr>
          </w:p>
          <w:p w14:paraId="78EB1EE5" w14:textId="199A1311" w:rsidR="00AA5FD7" w:rsidRDefault="00AA5FD7" w:rsidP="00AA5FD7">
            <w:pPr>
              <w:rPr>
                <w:b/>
                <w:bCs/>
              </w:rPr>
            </w:pPr>
            <w:r>
              <w:rPr>
                <w:b/>
                <w:bCs/>
              </w:rPr>
              <w:t>Procedure:</w:t>
            </w:r>
          </w:p>
        </w:tc>
        <w:tc>
          <w:tcPr>
            <w:tcW w:w="8099" w:type="dxa"/>
          </w:tcPr>
          <w:p w14:paraId="7968AC48" w14:textId="23B7878F" w:rsidR="00AA5FD7" w:rsidRDefault="003E6DFE" w:rsidP="00AA5FD7">
            <w:pPr>
              <w:pStyle w:val="NormalWeb"/>
              <w:spacing w:before="0" w:beforeAutospacing="0" w:after="0" w:afterAutospacing="0"/>
              <w:rPr>
                <w:sz w:val="22"/>
                <w:szCs w:val="22"/>
              </w:rPr>
            </w:pPr>
            <w:r>
              <w:rPr>
                <w:sz w:val="22"/>
                <w:szCs w:val="22"/>
              </w:rPr>
              <w:t xml:space="preserve">Open the test card just prior to use, </w:t>
            </w:r>
            <w:r w:rsidRPr="00946453">
              <w:rPr>
                <w:b/>
                <w:bCs/>
                <w:sz w:val="22"/>
                <w:szCs w:val="22"/>
              </w:rPr>
              <w:t>lay it flat</w:t>
            </w:r>
            <w:r>
              <w:rPr>
                <w:sz w:val="22"/>
                <w:szCs w:val="22"/>
              </w:rPr>
              <w:t xml:space="preserve">, and perform assay as follows.  </w:t>
            </w:r>
            <w:r w:rsidRPr="00946453">
              <w:rPr>
                <w:b/>
                <w:bCs/>
                <w:sz w:val="22"/>
                <w:szCs w:val="22"/>
              </w:rPr>
              <w:t>The test card must be flat when performing testing, do not perform testing with the test card in any other position.</w:t>
            </w:r>
          </w:p>
          <w:p w14:paraId="52D8485F" w14:textId="4E5D5308" w:rsidR="003E6DFE" w:rsidRDefault="003E6DFE" w:rsidP="00AA5FD7">
            <w:pPr>
              <w:pStyle w:val="NormalWeb"/>
              <w:spacing w:before="0" w:beforeAutospacing="0" w:after="0" w:afterAutospacing="0"/>
              <w:rPr>
                <w:sz w:val="22"/>
                <w:szCs w:val="22"/>
              </w:rPr>
            </w:pPr>
          </w:p>
          <w:p w14:paraId="6D4730AC" w14:textId="51024349" w:rsidR="003E6DFE" w:rsidRDefault="003E6DFE" w:rsidP="003E6DFE">
            <w:pPr>
              <w:pStyle w:val="NormalWeb"/>
              <w:numPr>
                <w:ilvl w:val="0"/>
                <w:numId w:val="7"/>
              </w:numPr>
              <w:spacing w:before="0" w:beforeAutospacing="0" w:after="0" w:afterAutospacing="0"/>
              <w:rPr>
                <w:sz w:val="22"/>
                <w:szCs w:val="22"/>
              </w:rPr>
            </w:pPr>
            <w:r>
              <w:rPr>
                <w:sz w:val="22"/>
                <w:szCs w:val="22"/>
              </w:rPr>
              <w:t xml:space="preserve"> Hold Extraction Reagent bottle vertically.  Hovering ½ inch above the </w:t>
            </w:r>
            <w:r w:rsidRPr="00946453">
              <w:rPr>
                <w:b/>
                <w:bCs/>
                <w:sz w:val="22"/>
                <w:szCs w:val="22"/>
              </w:rPr>
              <w:t>TOP HOLE</w:t>
            </w:r>
            <w:r>
              <w:rPr>
                <w:sz w:val="22"/>
                <w:szCs w:val="22"/>
              </w:rPr>
              <w:t xml:space="preserve">, slowly add </w:t>
            </w:r>
            <w:r w:rsidR="00946453" w:rsidRPr="00946453">
              <w:rPr>
                <w:b/>
                <w:bCs/>
                <w:noProof/>
                <w:sz w:val="22"/>
                <w:szCs w:val="22"/>
              </w:rPr>
              <w:t>6 DROPS</w:t>
            </w:r>
            <w:r w:rsidR="00946453">
              <w:rPr>
                <w:noProof/>
                <w:sz w:val="22"/>
                <w:szCs w:val="22"/>
              </w:rPr>
              <w:t xml:space="preserve"> </w:t>
            </w:r>
            <w:r>
              <w:rPr>
                <w:sz w:val="22"/>
                <w:szCs w:val="22"/>
              </w:rPr>
              <w:t xml:space="preserve">to the </w:t>
            </w:r>
            <w:r w:rsidRPr="00946453">
              <w:rPr>
                <w:b/>
                <w:bCs/>
                <w:sz w:val="22"/>
                <w:szCs w:val="22"/>
              </w:rPr>
              <w:t>TOP HOLE</w:t>
            </w:r>
            <w:r>
              <w:rPr>
                <w:sz w:val="22"/>
                <w:szCs w:val="22"/>
              </w:rPr>
              <w:t xml:space="preserve"> of the swab well.  </w:t>
            </w:r>
            <w:r w:rsidR="00946453" w:rsidRPr="00946453">
              <w:rPr>
                <w:b/>
                <w:bCs/>
                <w:noProof/>
                <w:sz w:val="22"/>
                <w:szCs w:val="22"/>
              </w:rPr>
              <w:t>DO NOT</w:t>
            </w:r>
            <w:r w:rsidR="00946453">
              <w:rPr>
                <w:noProof/>
                <w:sz w:val="22"/>
                <w:szCs w:val="22"/>
              </w:rPr>
              <w:t xml:space="preserve"> </w:t>
            </w:r>
            <w:r>
              <w:rPr>
                <w:sz w:val="22"/>
                <w:szCs w:val="22"/>
              </w:rPr>
              <w:t>touch the card with the dropper tip while dispensing.</w:t>
            </w:r>
          </w:p>
          <w:p w14:paraId="26F05E3C" w14:textId="5EDC15F8" w:rsidR="003E6DFE" w:rsidRDefault="003E6DFE" w:rsidP="003E6DFE">
            <w:pPr>
              <w:pStyle w:val="NormalWeb"/>
              <w:spacing w:before="0" w:beforeAutospacing="0" w:after="0" w:afterAutospacing="0"/>
              <w:rPr>
                <w:sz w:val="22"/>
                <w:szCs w:val="22"/>
              </w:rPr>
            </w:pPr>
          </w:p>
          <w:p w14:paraId="3C43ABC0" w14:textId="3E367F21" w:rsidR="00767B70" w:rsidRDefault="00767B70" w:rsidP="003E6DFE">
            <w:pPr>
              <w:pStyle w:val="NormalWeb"/>
              <w:spacing w:before="0" w:beforeAutospacing="0" w:after="0" w:afterAutospacing="0"/>
              <w:rPr>
                <w:sz w:val="22"/>
                <w:szCs w:val="22"/>
              </w:rPr>
            </w:pPr>
            <w:r w:rsidRPr="00767B70">
              <w:rPr>
                <w:noProof/>
                <w:sz w:val="22"/>
                <w:szCs w:val="22"/>
              </w:rPr>
              <w:lastRenderedPageBreak/>
              <w:drawing>
                <wp:inline distT="0" distB="0" distL="0" distR="0" wp14:anchorId="4BB7E370" wp14:editId="689D2058">
                  <wp:extent cx="3680779" cy="1325995"/>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80779" cy="1325995"/>
                          </a:xfrm>
                          <a:prstGeom prst="rect">
                            <a:avLst/>
                          </a:prstGeom>
                        </pic:spPr>
                      </pic:pic>
                    </a:graphicData>
                  </a:graphic>
                </wp:inline>
              </w:drawing>
            </w:r>
          </w:p>
          <w:p w14:paraId="5D5FC1C5" w14:textId="77777777" w:rsidR="00767B70" w:rsidRDefault="00767B70" w:rsidP="003E6DFE">
            <w:pPr>
              <w:pStyle w:val="NormalWeb"/>
              <w:spacing w:before="0" w:beforeAutospacing="0" w:after="0" w:afterAutospacing="0"/>
              <w:rPr>
                <w:sz w:val="22"/>
                <w:szCs w:val="22"/>
              </w:rPr>
            </w:pPr>
          </w:p>
          <w:p w14:paraId="5943B1B7" w14:textId="252B7C85" w:rsidR="003E6DFE" w:rsidRDefault="003E6DFE" w:rsidP="003E6DFE">
            <w:pPr>
              <w:pStyle w:val="NormalWeb"/>
              <w:numPr>
                <w:ilvl w:val="0"/>
                <w:numId w:val="7"/>
              </w:numPr>
              <w:spacing w:before="0" w:beforeAutospacing="0" w:after="0" w:afterAutospacing="0"/>
              <w:rPr>
                <w:sz w:val="22"/>
                <w:szCs w:val="22"/>
              </w:rPr>
            </w:pPr>
            <w:r>
              <w:rPr>
                <w:sz w:val="22"/>
                <w:szCs w:val="22"/>
              </w:rPr>
              <w:t xml:space="preserve">Insert sample into </w:t>
            </w:r>
            <w:r w:rsidRPr="00946453">
              <w:rPr>
                <w:b/>
                <w:bCs/>
                <w:sz w:val="22"/>
                <w:szCs w:val="22"/>
              </w:rPr>
              <w:t>BOTTOM HOLE</w:t>
            </w:r>
            <w:r>
              <w:rPr>
                <w:sz w:val="22"/>
                <w:szCs w:val="22"/>
              </w:rPr>
              <w:t xml:space="preserve"> and firmly push upwards so that the swab tip is visible in the </w:t>
            </w:r>
            <w:r w:rsidRPr="00946453">
              <w:rPr>
                <w:b/>
                <w:bCs/>
                <w:sz w:val="22"/>
                <w:szCs w:val="22"/>
              </w:rPr>
              <w:t>TOP HOLE</w:t>
            </w:r>
            <w:r>
              <w:rPr>
                <w:sz w:val="22"/>
                <w:szCs w:val="22"/>
              </w:rPr>
              <w:t>.</w:t>
            </w:r>
          </w:p>
          <w:p w14:paraId="033DB30B" w14:textId="56D85488" w:rsidR="00767B70" w:rsidRDefault="00767B70" w:rsidP="003E6DFE">
            <w:pPr>
              <w:pStyle w:val="NormalWeb"/>
              <w:spacing w:before="0" w:beforeAutospacing="0" w:after="0" w:afterAutospacing="0"/>
              <w:rPr>
                <w:sz w:val="22"/>
                <w:szCs w:val="22"/>
              </w:rPr>
            </w:pPr>
            <w:r w:rsidRPr="00767B70">
              <w:rPr>
                <w:noProof/>
                <w:sz w:val="22"/>
                <w:szCs w:val="22"/>
              </w:rPr>
              <w:drawing>
                <wp:inline distT="0" distB="0" distL="0" distR="0" wp14:anchorId="1A320904" wp14:editId="0C90A557">
                  <wp:extent cx="3200677" cy="128027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00677" cy="1280271"/>
                          </a:xfrm>
                          <a:prstGeom prst="rect">
                            <a:avLst/>
                          </a:prstGeom>
                        </pic:spPr>
                      </pic:pic>
                    </a:graphicData>
                  </a:graphic>
                </wp:inline>
              </w:drawing>
            </w:r>
          </w:p>
          <w:p w14:paraId="36AAED8E" w14:textId="77777777" w:rsidR="00767B70" w:rsidRDefault="00767B70" w:rsidP="003E6DFE">
            <w:pPr>
              <w:pStyle w:val="NormalWeb"/>
              <w:spacing w:before="0" w:beforeAutospacing="0" w:after="0" w:afterAutospacing="0"/>
              <w:rPr>
                <w:sz w:val="22"/>
                <w:szCs w:val="22"/>
              </w:rPr>
            </w:pPr>
          </w:p>
          <w:p w14:paraId="67F6246B" w14:textId="3D308431" w:rsidR="003E6DFE" w:rsidRDefault="003E6DFE" w:rsidP="003E6DFE">
            <w:pPr>
              <w:pStyle w:val="NormalWeb"/>
              <w:numPr>
                <w:ilvl w:val="0"/>
                <w:numId w:val="7"/>
              </w:numPr>
              <w:spacing w:before="0" w:beforeAutospacing="0" w:after="0" w:afterAutospacing="0"/>
              <w:rPr>
                <w:sz w:val="22"/>
                <w:szCs w:val="22"/>
              </w:rPr>
            </w:pPr>
            <w:r>
              <w:rPr>
                <w:sz w:val="22"/>
                <w:szCs w:val="22"/>
              </w:rPr>
              <w:t xml:space="preserve">Rotate (twirl) swab shaft 3 times </w:t>
            </w:r>
            <w:r w:rsidRPr="00946453">
              <w:rPr>
                <w:b/>
                <w:bCs/>
                <w:sz w:val="22"/>
                <w:szCs w:val="22"/>
              </w:rPr>
              <w:t>CLOCKWISE</w:t>
            </w:r>
            <w:r>
              <w:rPr>
                <w:sz w:val="22"/>
                <w:szCs w:val="22"/>
              </w:rPr>
              <w:t xml:space="preserve"> (to the right).  Do not remove swab.</w:t>
            </w:r>
          </w:p>
          <w:p w14:paraId="04EF2F94" w14:textId="07A2BF2B" w:rsidR="0083208C" w:rsidRDefault="0083208C" w:rsidP="0083208C">
            <w:pPr>
              <w:pStyle w:val="ListParagraph"/>
            </w:pPr>
            <w:r w:rsidRPr="0083208C">
              <w:rPr>
                <w:noProof/>
              </w:rPr>
              <w:drawing>
                <wp:inline distT="0" distB="0" distL="0" distR="0" wp14:anchorId="2B6DBB57" wp14:editId="2BB8B825">
                  <wp:extent cx="3185436" cy="124216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85436" cy="1242168"/>
                          </a:xfrm>
                          <a:prstGeom prst="rect">
                            <a:avLst/>
                          </a:prstGeom>
                        </pic:spPr>
                      </pic:pic>
                    </a:graphicData>
                  </a:graphic>
                </wp:inline>
              </w:drawing>
            </w:r>
          </w:p>
          <w:p w14:paraId="2B84163D" w14:textId="77777777" w:rsidR="0083208C" w:rsidRDefault="0083208C" w:rsidP="003E6DFE">
            <w:pPr>
              <w:pStyle w:val="ListParagraph"/>
            </w:pPr>
          </w:p>
          <w:p w14:paraId="094C25CB" w14:textId="36DECDF3" w:rsidR="003E6DFE" w:rsidRPr="00946453" w:rsidRDefault="003E6DFE" w:rsidP="003E6DFE">
            <w:pPr>
              <w:pStyle w:val="NormalWeb"/>
              <w:spacing w:before="0" w:beforeAutospacing="0" w:after="0" w:afterAutospacing="0"/>
              <w:ind w:left="720"/>
              <w:rPr>
                <w:i/>
                <w:iCs/>
                <w:sz w:val="22"/>
                <w:szCs w:val="22"/>
              </w:rPr>
            </w:pPr>
            <w:r w:rsidRPr="00946453">
              <w:rPr>
                <w:i/>
                <w:iCs/>
                <w:sz w:val="22"/>
                <w:szCs w:val="22"/>
              </w:rPr>
              <w:t>Note: Fales negative results can occur if the sample swab is not rotated (twirled) prior to closing the card.</w:t>
            </w:r>
          </w:p>
          <w:p w14:paraId="449D3C05" w14:textId="5F14704B" w:rsidR="003E6DFE" w:rsidRDefault="003E6DFE" w:rsidP="003E6DFE">
            <w:pPr>
              <w:pStyle w:val="NormalWeb"/>
              <w:spacing w:before="0" w:beforeAutospacing="0" w:after="0" w:afterAutospacing="0"/>
              <w:ind w:left="720"/>
              <w:rPr>
                <w:sz w:val="22"/>
                <w:szCs w:val="22"/>
              </w:rPr>
            </w:pPr>
          </w:p>
          <w:p w14:paraId="2E24DD57" w14:textId="098C86C0" w:rsidR="003E6DFE" w:rsidRDefault="003E6DFE" w:rsidP="003E6DFE">
            <w:pPr>
              <w:pStyle w:val="NormalWeb"/>
              <w:numPr>
                <w:ilvl w:val="0"/>
                <w:numId w:val="7"/>
              </w:numPr>
              <w:spacing w:before="0" w:beforeAutospacing="0" w:after="0" w:afterAutospacing="0"/>
              <w:rPr>
                <w:sz w:val="22"/>
                <w:szCs w:val="22"/>
              </w:rPr>
            </w:pPr>
            <w:r>
              <w:rPr>
                <w:sz w:val="22"/>
                <w:szCs w:val="22"/>
              </w:rPr>
              <w:t xml:space="preserve">Peel off adhesive liner from the right edge of the test card.  Close and securely seal the card.  Read result in the window 15 minutes after closing the card.  </w:t>
            </w:r>
            <w:proofErr w:type="gramStart"/>
            <w:r>
              <w:rPr>
                <w:sz w:val="22"/>
                <w:szCs w:val="22"/>
              </w:rPr>
              <w:t>In order to</w:t>
            </w:r>
            <w:proofErr w:type="gramEnd"/>
            <w:r>
              <w:rPr>
                <w:sz w:val="22"/>
                <w:szCs w:val="22"/>
              </w:rPr>
              <w:t xml:space="preserve"> ensure proper test performance, it is important to read the result promptly at 15 minutes, and not before.  Results should not be read after 30 minutes.</w:t>
            </w:r>
          </w:p>
          <w:p w14:paraId="29AD231A" w14:textId="23C2948B" w:rsidR="00946453" w:rsidRDefault="0083208C" w:rsidP="00946453">
            <w:pPr>
              <w:pStyle w:val="NormalWeb"/>
              <w:spacing w:before="0" w:beforeAutospacing="0" w:after="0" w:afterAutospacing="0"/>
              <w:rPr>
                <w:sz w:val="22"/>
                <w:szCs w:val="22"/>
              </w:rPr>
            </w:pPr>
            <w:r w:rsidRPr="0083208C">
              <w:rPr>
                <w:noProof/>
                <w:sz w:val="22"/>
                <w:szCs w:val="22"/>
              </w:rPr>
              <w:drawing>
                <wp:inline distT="0" distB="0" distL="0" distR="0" wp14:anchorId="02597215" wp14:editId="3C7A3F5C">
                  <wp:extent cx="2065199" cy="1592718"/>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65199" cy="1592718"/>
                          </a:xfrm>
                          <a:prstGeom prst="rect">
                            <a:avLst/>
                          </a:prstGeom>
                        </pic:spPr>
                      </pic:pic>
                    </a:graphicData>
                  </a:graphic>
                </wp:inline>
              </w:drawing>
            </w:r>
          </w:p>
          <w:p w14:paraId="7AC97148" w14:textId="1D0BE0BA" w:rsidR="0083208C" w:rsidRDefault="0083208C" w:rsidP="00946453">
            <w:pPr>
              <w:pStyle w:val="NormalWeb"/>
              <w:spacing w:before="0" w:beforeAutospacing="0" w:after="0" w:afterAutospacing="0"/>
              <w:rPr>
                <w:sz w:val="22"/>
                <w:szCs w:val="22"/>
              </w:rPr>
            </w:pPr>
          </w:p>
          <w:p w14:paraId="6BB905ED" w14:textId="77777777" w:rsidR="0083208C" w:rsidRDefault="0083208C" w:rsidP="00946453">
            <w:pPr>
              <w:pStyle w:val="NormalWeb"/>
              <w:spacing w:before="0" w:beforeAutospacing="0" w:after="0" w:afterAutospacing="0"/>
              <w:rPr>
                <w:sz w:val="22"/>
                <w:szCs w:val="22"/>
              </w:rPr>
            </w:pPr>
          </w:p>
          <w:p w14:paraId="282B3ABA" w14:textId="7933DBAE" w:rsidR="00AA5FD7" w:rsidRPr="00946453" w:rsidRDefault="00946453" w:rsidP="00AA5FD7">
            <w:pPr>
              <w:pStyle w:val="NormalWeb"/>
              <w:spacing w:before="0" w:beforeAutospacing="0" w:after="0" w:afterAutospacing="0"/>
              <w:rPr>
                <w:i/>
                <w:iCs/>
                <w:sz w:val="22"/>
                <w:szCs w:val="22"/>
              </w:rPr>
            </w:pPr>
            <w:r w:rsidRPr="00946453">
              <w:rPr>
                <w:i/>
                <w:iCs/>
                <w:sz w:val="22"/>
                <w:szCs w:val="22"/>
              </w:rPr>
              <w:lastRenderedPageBreak/>
              <w:t>Note: When reading test results, tilt the card to reduce glare on the result window if necessary.  Individuals with color-impaired vision may not be able to adequately interpret test results.</w:t>
            </w:r>
          </w:p>
          <w:p w14:paraId="6F0D3D9C" w14:textId="6F3039ED" w:rsidR="00AA5FD7" w:rsidRPr="000349B8" w:rsidRDefault="00AA5FD7" w:rsidP="00AA5FD7">
            <w:pPr>
              <w:pStyle w:val="NormalWeb"/>
              <w:spacing w:before="0" w:beforeAutospacing="0" w:after="0" w:afterAutospacing="0"/>
              <w:rPr>
                <w:sz w:val="22"/>
                <w:szCs w:val="22"/>
              </w:rPr>
            </w:pPr>
          </w:p>
        </w:tc>
      </w:tr>
      <w:tr w:rsidR="00AA5FD7" w14:paraId="34796FA7" w14:textId="77777777" w:rsidTr="00960302">
        <w:tc>
          <w:tcPr>
            <w:tcW w:w="1616" w:type="dxa"/>
          </w:tcPr>
          <w:p w14:paraId="3A7B4AA6" w14:textId="58D3C40A" w:rsidR="00AA5FD7" w:rsidRDefault="00AA5FD7" w:rsidP="00AA5FD7">
            <w:pPr>
              <w:rPr>
                <w:b/>
                <w:bCs/>
              </w:rPr>
            </w:pPr>
            <w:r>
              <w:rPr>
                <w:b/>
                <w:bCs/>
              </w:rPr>
              <w:lastRenderedPageBreak/>
              <w:t>Quality Control</w:t>
            </w:r>
          </w:p>
        </w:tc>
        <w:tc>
          <w:tcPr>
            <w:tcW w:w="8099" w:type="dxa"/>
          </w:tcPr>
          <w:p w14:paraId="48372945" w14:textId="210DA8A9" w:rsidR="00AA5FD7" w:rsidRDefault="00AA5FD7" w:rsidP="00AA5FD7">
            <w:pPr>
              <w:pStyle w:val="NormalWeb"/>
              <w:spacing w:before="0" w:beforeAutospacing="0" w:after="0" w:afterAutospacing="0"/>
              <w:rPr>
                <w:rFonts w:ascii="Arial" w:hAnsi="Arial" w:cs="Arial"/>
                <w:color w:val="231F20"/>
                <w:sz w:val="19"/>
                <w:szCs w:val="19"/>
              </w:rPr>
            </w:pPr>
            <w:r>
              <w:rPr>
                <w:rFonts w:ascii="Arial" w:hAnsi="Arial" w:cs="Arial"/>
                <w:color w:val="231F20"/>
                <w:sz w:val="19"/>
                <w:szCs w:val="19"/>
              </w:rPr>
              <w:t>External positive and negative controls must be performed to ensure that test reagents are working and that the test is correctly performed.  External controls must be performed with each new shipment received and once for each untrained operator.  If the correct control results are not obtained, do not perform patient tests or report patient results.</w:t>
            </w:r>
          </w:p>
          <w:p w14:paraId="697DDDDD" w14:textId="6AC97D8B" w:rsidR="00AA5FD7" w:rsidRDefault="00AA5FD7" w:rsidP="00AA5FD7">
            <w:pPr>
              <w:pStyle w:val="NormalWeb"/>
              <w:spacing w:before="0" w:beforeAutospacing="0" w:after="0" w:afterAutospacing="0"/>
              <w:rPr>
                <w:rFonts w:ascii="Arial" w:hAnsi="Arial" w:cs="Arial"/>
                <w:color w:val="231F20"/>
                <w:sz w:val="19"/>
                <w:szCs w:val="19"/>
              </w:rPr>
            </w:pPr>
          </w:p>
          <w:p w14:paraId="449F7734" w14:textId="77777777" w:rsidR="00AA5FD7" w:rsidRDefault="00946453" w:rsidP="00946453">
            <w:pPr>
              <w:pStyle w:val="NormalWeb"/>
              <w:spacing w:before="0" w:beforeAutospacing="0" w:after="0" w:afterAutospacing="0"/>
              <w:rPr>
                <w:rFonts w:ascii="Arial" w:hAnsi="Arial" w:cs="Arial"/>
                <w:color w:val="231F20"/>
                <w:sz w:val="19"/>
                <w:szCs w:val="19"/>
              </w:rPr>
            </w:pPr>
            <w:r>
              <w:rPr>
                <w:rFonts w:ascii="Arial" w:hAnsi="Arial" w:cs="Arial"/>
                <w:color w:val="231F20"/>
                <w:sz w:val="19"/>
                <w:szCs w:val="19"/>
              </w:rPr>
              <w:t>Procedure for BinaxNOW Swab Controls</w:t>
            </w:r>
          </w:p>
          <w:p w14:paraId="0D641A91" w14:textId="77777777" w:rsidR="00946453" w:rsidRDefault="00946453" w:rsidP="00946453">
            <w:pPr>
              <w:pStyle w:val="NormalWeb"/>
              <w:spacing w:before="0" w:beforeAutospacing="0" w:after="0" w:afterAutospacing="0"/>
              <w:rPr>
                <w:rFonts w:ascii="Arial" w:hAnsi="Arial" w:cs="Arial"/>
                <w:color w:val="231F20"/>
                <w:sz w:val="19"/>
                <w:szCs w:val="19"/>
              </w:rPr>
            </w:pPr>
            <w:r>
              <w:rPr>
                <w:rFonts w:ascii="Arial" w:hAnsi="Arial" w:cs="Arial"/>
                <w:color w:val="231F20"/>
                <w:sz w:val="19"/>
                <w:szCs w:val="19"/>
              </w:rPr>
              <w:t>Open the test card just prior to use, lay it flat and perform assay as follows.</w:t>
            </w:r>
          </w:p>
          <w:p w14:paraId="63121115" w14:textId="77777777" w:rsidR="00946453" w:rsidRDefault="00946453" w:rsidP="00946453">
            <w:pPr>
              <w:pStyle w:val="NormalWeb"/>
              <w:spacing w:before="0" w:beforeAutospacing="0" w:after="0" w:afterAutospacing="0"/>
              <w:rPr>
                <w:rFonts w:ascii="Arial" w:hAnsi="Arial" w:cs="Arial"/>
                <w:color w:val="231F20"/>
                <w:sz w:val="19"/>
                <w:szCs w:val="19"/>
              </w:rPr>
            </w:pPr>
          </w:p>
          <w:p w14:paraId="07701FC8" w14:textId="34254471" w:rsidR="00946453" w:rsidRDefault="00946453" w:rsidP="00946453">
            <w:pPr>
              <w:pStyle w:val="NormalWeb"/>
              <w:numPr>
                <w:ilvl w:val="0"/>
                <w:numId w:val="8"/>
              </w:numPr>
              <w:spacing w:before="0" w:beforeAutospacing="0" w:after="0" w:afterAutospacing="0"/>
              <w:rPr>
                <w:rFonts w:ascii="Arial" w:hAnsi="Arial" w:cs="Arial"/>
                <w:color w:val="231F20"/>
                <w:sz w:val="19"/>
                <w:szCs w:val="19"/>
              </w:rPr>
            </w:pPr>
            <w:r>
              <w:rPr>
                <w:rFonts w:ascii="Arial" w:hAnsi="Arial" w:cs="Arial"/>
                <w:color w:val="231F20"/>
                <w:sz w:val="19"/>
                <w:szCs w:val="19"/>
              </w:rPr>
              <w:t xml:space="preserve"> Hold Extraction Reagent bottle vertically hovering ½ inch above the </w:t>
            </w:r>
            <w:r w:rsidRPr="00946453">
              <w:rPr>
                <w:rFonts w:ascii="Arial" w:hAnsi="Arial" w:cs="Arial"/>
                <w:b/>
                <w:bCs/>
                <w:color w:val="231F20"/>
                <w:sz w:val="19"/>
                <w:szCs w:val="19"/>
              </w:rPr>
              <w:t>TOP HOLE</w:t>
            </w:r>
            <w:r>
              <w:rPr>
                <w:rFonts w:ascii="Arial" w:hAnsi="Arial" w:cs="Arial"/>
                <w:color w:val="231F20"/>
                <w:sz w:val="19"/>
                <w:szCs w:val="19"/>
              </w:rPr>
              <w:t xml:space="preserve">, slowly add </w:t>
            </w:r>
            <w:r w:rsidRPr="00946453">
              <w:rPr>
                <w:rFonts w:ascii="Arial" w:hAnsi="Arial" w:cs="Arial"/>
                <w:b/>
                <w:bCs/>
                <w:color w:val="231F20"/>
                <w:sz w:val="19"/>
                <w:szCs w:val="19"/>
              </w:rPr>
              <w:t>8 DROPS</w:t>
            </w:r>
            <w:r>
              <w:rPr>
                <w:rFonts w:ascii="Arial" w:hAnsi="Arial" w:cs="Arial"/>
                <w:color w:val="231F20"/>
                <w:sz w:val="19"/>
                <w:szCs w:val="19"/>
              </w:rPr>
              <w:t xml:space="preserve"> to the </w:t>
            </w:r>
            <w:r w:rsidRPr="00946453">
              <w:rPr>
                <w:rFonts w:ascii="Arial" w:hAnsi="Arial" w:cs="Arial"/>
                <w:b/>
                <w:bCs/>
                <w:color w:val="231F20"/>
                <w:sz w:val="19"/>
                <w:szCs w:val="19"/>
              </w:rPr>
              <w:t>TOP HOLE</w:t>
            </w:r>
            <w:r>
              <w:rPr>
                <w:rFonts w:ascii="Arial" w:hAnsi="Arial" w:cs="Arial"/>
                <w:color w:val="231F20"/>
                <w:sz w:val="19"/>
                <w:szCs w:val="19"/>
              </w:rPr>
              <w:t xml:space="preserve"> of the sab well.  </w:t>
            </w:r>
            <w:r w:rsidRPr="00946453">
              <w:rPr>
                <w:rFonts w:ascii="Arial" w:hAnsi="Arial" w:cs="Arial"/>
                <w:b/>
                <w:bCs/>
                <w:color w:val="231F20"/>
                <w:sz w:val="19"/>
                <w:szCs w:val="19"/>
              </w:rPr>
              <w:t>DO NOT</w:t>
            </w:r>
            <w:r>
              <w:rPr>
                <w:rFonts w:ascii="Arial" w:hAnsi="Arial" w:cs="Arial"/>
                <w:color w:val="231F20"/>
                <w:sz w:val="19"/>
                <w:szCs w:val="19"/>
              </w:rPr>
              <w:t xml:space="preserve"> touch the card with the dropper tip while dispensing.</w:t>
            </w:r>
          </w:p>
          <w:p w14:paraId="14BF79E5" w14:textId="647CE80E" w:rsidR="0083208C" w:rsidRDefault="0083208C" w:rsidP="0083208C">
            <w:pPr>
              <w:pStyle w:val="NormalWeb"/>
              <w:spacing w:before="0" w:beforeAutospacing="0" w:after="0" w:afterAutospacing="0"/>
              <w:rPr>
                <w:rFonts w:ascii="Arial" w:hAnsi="Arial" w:cs="Arial"/>
                <w:color w:val="231F20"/>
                <w:sz w:val="19"/>
                <w:szCs w:val="19"/>
              </w:rPr>
            </w:pPr>
            <w:r w:rsidRPr="0083208C">
              <w:rPr>
                <w:rFonts w:ascii="Arial" w:hAnsi="Arial" w:cs="Arial"/>
                <w:noProof/>
                <w:color w:val="231F20"/>
                <w:sz w:val="19"/>
                <w:szCs w:val="19"/>
              </w:rPr>
              <w:drawing>
                <wp:inline distT="0" distB="0" distL="0" distR="0" wp14:anchorId="26DF3B4D" wp14:editId="5CF2D296">
                  <wp:extent cx="3840813" cy="1486029"/>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40813" cy="1486029"/>
                          </a:xfrm>
                          <a:prstGeom prst="rect">
                            <a:avLst/>
                          </a:prstGeom>
                        </pic:spPr>
                      </pic:pic>
                    </a:graphicData>
                  </a:graphic>
                </wp:inline>
              </w:drawing>
            </w:r>
          </w:p>
          <w:p w14:paraId="0DE8FE52" w14:textId="77777777" w:rsidR="00946453" w:rsidRDefault="00946453" w:rsidP="00946453">
            <w:pPr>
              <w:pStyle w:val="NormalWeb"/>
              <w:spacing w:before="0" w:beforeAutospacing="0" w:after="0" w:afterAutospacing="0"/>
              <w:rPr>
                <w:rFonts w:ascii="Arial" w:hAnsi="Arial" w:cs="Arial"/>
                <w:color w:val="231F20"/>
                <w:sz w:val="19"/>
                <w:szCs w:val="19"/>
              </w:rPr>
            </w:pPr>
          </w:p>
          <w:p w14:paraId="26EB85D1" w14:textId="1FBDD9CD" w:rsidR="00946453" w:rsidRPr="00946453" w:rsidRDefault="00946453" w:rsidP="00946453">
            <w:pPr>
              <w:pStyle w:val="NormalWeb"/>
              <w:numPr>
                <w:ilvl w:val="0"/>
                <w:numId w:val="8"/>
              </w:numPr>
              <w:spacing w:before="0" w:beforeAutospacing="0" w:after="0" w:afterAutospacing="0"/>
              <w:rPr>
                <w:rFonts w:ascii="Arial" w:hAnsi="Arial" w:cs="Arial"/>
                <w:color w:val="231F20"/>
                <w:sz w:val="19"/>
                <w:szCs w:val="19"/>
              </w:rPr>
            </w:pPr>
            <w:r>
              <w:rPr>
                <w:rFonts w:ascii="Arial" w:hAnsi="Arial" w:cs="Arial"/>
                <w:color w:val="231F20"/>
                <w:sz w:val="19"/>
                <w:szCs w:val="19"/>
              </w:rPr>
              <w:t>Follow Steps 2 – 4 of the Test Procedure for Patient Specimens.</w:t>
            </w:r>
          </w:p>
        </w:tc>
      </w:tr>
      <w:tr w:rsidR="00AA5FD7" w14:paraId="6EE747FC" w14:textId="77777777" w:rsidTr="00960302">
        <w:tc>
          <w:tcPr>
            <w:tcW w:w="1616" w:type="dxa"/>
          </w:tcPr>
          <w:p w14:paraId="53849AA6" w14:textId="52D7A576" w:rsidR="00AA5FD7" w:rsidRDefault="00AA5FD7" w:rsidP="00AA5FD7">
            <w:pPr>
              <w:rPr>
                <w:b/>
                <w:bCs/>
              </w:rPr>
            </w:pPr>
            <w:r>
              <w:rPr>
                <w:b/>
                <w:bCs/>
              </w:rPr>
              <w:t>Result Interpretation</w:t>
            </w:r>
          </w:p>
        </w:tc>
        <w:tc>
          <w:tcPr>
            <w:tcW w:w="8099" w:type="dxa"/>
          </w:tcPr>
          <w:p w14:paraId="31CA3027" w14:textId="287F83CF" w:rsidR="00AA5FD7" w:rsidRDefault="00946453" w:rsidP="00AA5FD7">
            <w:pPr>
              <w:pStyle w:val="NormalWeb"/>
              <w:spacing w:before="0" w:beforeAutospacing="0" w:after="0" w:afterAutospacing="0"/>
              <w:rPr>
                <w:rFonts w:ascii="Arial" w:hAnsi="Arial" w:cs="Arial"/>
                <w:i/>
                <w:iCs/>
                <w:color w:val="231F20"/>
                <w:sz w:val="19"/>
                <w:szCs w:val="19"/>
              </w:rPr>
            </w:pPr>
            <w:r w:rsidRPr="006137FE">
              <w:rPr>
                <w:rFonts w:ascii="Arial" w:hAnsi="Arial" w:cs="Arial"/>
                <w:i/>
                <w:iCs/>
                <w:color w:val="231F20"/>
                <w:sz w:val="19"/>
                <w:szCs w:val="19"/>
              </w:rPr>
              <w:t>Note:  In an untested BinaxNOW COVID-19 Ag Card there will be a blue line present at the Control Line position.  In a valid, tested device, the blue line washes away and a pink</w:t>
            </w:r>
            <w:r w:rsidR="006137FE" w:rsidRPr="006137FE">
              <w:rPr>
                <w:rFonts w:ascii="Arial" w:hAnsi="Arial" w:cs="Arial"/>
                <w:i/>
                <w:iCs/>
                <w:color w:val="231F20"/>
                <w:sz w:val="19"/>
                <w:szCs w:val="19"/>
              </w:rPr>
              <w:t>/pur</w:t>
            </w:r>
            <w:r w:rsidRPr="006137FE">
              <w:rPr>
                <w:rFonts w:ascii="Arial" w:hAnsi="Arial" w:cs="Arial"/>
                <w:i/>
                <w:iCs/>
                <w:color w:val="231F20"/>
                <w:sz w:val="19"/>
                <w:szCs w:val="19"/>
              </w:rPr>
              <w:t>ple line appears,</w:t>
            </w:r>
            <w:r w:rsidR="006137FE" w:rsidRPr="006137FE">
              <w:rPr>
                <w:rFonts w:ascii="Arial" w:hAnsi="Arial" w:cs="Arial"/>
                <w:i/>
                <w:iCs/>
                <w:color w:val="231F20"/>
                <w:sz w:val="19"/>
                <w:szCs w:val="19"/>
              </w:rPr>
              <w:t xml:space="preserve"> confirming that the sample has flowed through the test strip and the reagents are working.  If the blue line is not present at the Control Line position prior to running the test, do not use and discard the test card.</w:t>
            </w:r>
          </w:p>
          <w:p w14:paraId="3EF05991" w14:textId="25A8E073" w:rsidR="006137FE" w:rsidRDefault="006137FE" w:rsidP="00AA5FD7">
            <w:pPr>
              <w:pStyle w:val="NormalWeb"/>
              <w:spacing w:before="0" w:beforeAutospacing="0" w:after="0" w:afterAutospacing="0"/>
              <w:rPr>
                <w:rFonts w:ascii="Arial" w:hAnsi="Arial" w:cs="Arial"/>
                <w:i/>
                <w:iCs/>
                <w:color w:val="231F20"/>
                <w:sz w:val="19"/>
                <w:szCs w:val="19"/>
              </w:rPr>
            </w:pPr>
          </w:p>
          <w:p w14:paraId="5AB76E46" w14:textId="0DF79600" w:rsidR="006137FE" w:rsidRPr="006137FE" w:rsidRDefault="006137FE" w:rsidP="00AA5FD7">
            <w:pPr>
              <w:pStyle w:val="NormalWeb"/>
              <w:spacing w:before="0" w:beforeAutospacing="0" w:after="0" w:afterAutospacing="0"/>
              <w:rPr>
                <w:rFonts w:ascii="Arial" w:hAnsi="Arial" w:cs="Arial"/>
                <w:b/>
                <w:bCs/>
                <w:color w:val="231F20"/>
                <w:sz w:val="19"/>
                <w:szCs w:val="19"/>
              </w:rPr>
            </w:pPr>
            <w:r w:rsidRPr="006137FE">
              <w:rPr>
                <w:rFonts w:ascii="Arial" w:hAnsi="Arial" w:cs="Arial"/>
                <w:b/>
                <w:bCs/>
                <w:color w:val="231F20"/>
                <w:sz w:val="19"/>
                <w:szCs w:val="19"/>
              </w:rPr>
              <w:t>Negative</w:t>
            </w:r>
          </w:p>
          <w:p w14:paraId="6E422A48" w14:textId="6A85A79F" w:rsidR="006137FE" w:rsidRDefault="006137FE" w:rsidP="00AA5FD7">
            <w:pPr>
              <w:pStyle w:val="NormalWeb"/>
              <w:spacing w:before="0" w:beforeAutospacing="0" w:after="0" w:afterAutospacing="0"/>
              <w:rPr>
                <w:rFonts w:ascii="Arial" w:hAnsi="Arial" w:cs="Arial"/>
                <w:color w:val="231F20"/>
                <w:sz w:val="19"/>
                <w:szCs w:val="19"/>
              </w:rPr>
            </w:pPr>
            <w:r>
              <w:rPr>
                <w:rFonts w:ascii="Arial" w:hAnsi="Arial" w:cs="Arial"/>
                <w:color w:val="231F20"/>
                <w:sz w:val="19"/>
                <w:szCs w:val="19"/>
              </w:rPr>
              <w:t>A negative specimen will give a single pink/purple colored Control Line in the top half of the window, indicating a negative result.  This Control Line means that the detection part of the test was done correctly, but no COVID-19 antigen was detected.</w:t>
            </w:r>
          </w:p>
          <w:p w14:paraId="3A0B6BF9" w14:textId="3332C5F4" w:rsidR="0083208C" w:rsidRDefault="0083208C" w:rsidP="00AA5FD7">
            <w:pPr>
              <w:pStyle w:val="NormalWeb"/>
              <w:spacing w:before="0" w:beforeAutospacing="0" w:after="0" w:afterAutospacing="0"/>
              <w:rPr>
                <w:rFonts w:ascii="Arial" w:hAnsi="Arial" w:cs="Arial"/>
                <w:color w:val="231F20"/>
                <w:sz w:val="19"/>
                <w:szCs w:val="19"/>
              </w:rPr>
            </w:pPr>
            <w:r w:rsidRPr="0083208C">
              <w:rPr>
                <w:rFonts w:ascii="Arial" w:hAnsi="Arial" w:cs="Arial"/>
                <w:noProof/>
                <w:color w:val="231F20"/>
                <w:sz w:val="19"/>
                <w:szCs w:val="19"/>
              </w:rPr>
              <w:drawing>
                <wp:inline distT="0" distB="0" distL="0" distR="0" wp14:anchorId="5B3E06F2" wp14:editId="759D6B85">
                  <wp:extent cx="2400508" cy="701101"/>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00508" cy="701101"/>
                          </a:xfrm>
                          <a:prstGeom prst="rect">
                            <a:avLst/>
                          </a:prstGeom>
                        </pic:spPr>
                      </pic:pic>
                    </a:graphicData>
                  </a:graphic>
                </wp:inline>
              </w:drawing>
            </w:r>
          </w:p>
          <w:p w14:paraId="735DDF91" w14:textId="7356A2FA" w:rsidR="006137FE" w:rsidRDefault="006137FE" w:rsidP="00AA5FD7">
            <w:pPr>
              <w:pStyle w:val="NormalWeb"/>
              <w:spacing w:before="0" w:beforeAutospacing="0" w:after="0" w:afterAutospacing="0"/>
              <w:rPr>
                <w:rFonts w:ascii="Arial" w:hAnsi="Arial" w:cs="Arial"/>
                <w:color w:val="231F20"/>
                <w:sz w:val="19"/>
                <w:szCs w:val="19"/>
              </w:rPr>
            </w:pPr>
          </w:p>
          <w:p w14:paraId="5DB740D6" w14:textId="3566D3B7" w:rsidR="006137FE" w:rsidRPr="006137FE" w:rsidRDefault="006137FE" w:rsidP="00AA5FD7">
            <w:pPr>
              <w:pStyle w:val="NormalWeb"/>
              <w:spacing w:before="0" w:beforeAutospacing="0" w:after="0" w:afterAutospacing="0"/>
              <w:rPr>
                <w:rFonts w:ascii="Arial" w:hAnsi="Arial" w:cs="Arial"/>
                <w:b/>
                <w:bCs/>
                <w:color w:val="231F20"/>
                <w:sz w:val="19"/>
                <w:szCs w:val="19"/>
              </w:rPr>
            </w:pPr>
            <w:r w:rsidRPr="006137FE">
              <w:rPr>
                <w:rFonts w:ascii="Arial" w:hAnsi="Arial" w:cs="Arial"/>
                <w:b/>
                <w:bCs/>
                <w:color w:val="231F20"/>
                <w:sz w:val="19"/>
                <w:szCs w:val="19"/>
              </w:rPr>
              <w:t>Positive</w:t>
            </w:r>
          </w:p>
          <w:p w14:paraId="44D4EB72" w14:textId="3DE0E633" w:rsidR="006137FE" w:rsidRDefault="006137FE" w:rsidP="00AA5FD7">
            <w:pPr>
              <w:pStyle w:val="NormalWeb"/>
              <w:spacing w:before="0" w:beforeAutospacing="0" w:after="0" w:afterAutospacing="0"/>
              <w:rPr>
                <w:rFonts w:ascii="Arial" w:hAnsi="Arial" w:cs="Arial"/>
                <w:color w:val="231F20"/>
                <w:sz w:val="19"/>
                <w:szCs w:val="19"/>
              </w:rPr>
            </w:pPr>
            <w:r>
              <w:rPr>
                <w:rFonts w:ascii="Arial" w:hAnsi="Arial" w:cs="Arial"/>
                <w:color w:val="231F20"/>
                <w:sz w:val="19"/>
                <w:szCs w:val="19"/>
              </w:rPr>
              <w:t>A positive specimen will give two pink/purple colored lines.  This means that COVID-19 antigen was detected.  Specimens with low levels of antigen may give a faint sample line.  Any visible pink/purple colored line is positive.</w:t>
            </w:r>
          </w:p>
          <w:p w14:paraId="77EC1415" w14:textId="31F686CB" w:rsidR="0083208C" w:rsidRDefault="0083208C" w:rsidP="00AA5FD7">
            <w:pPr>
              <w:pStyle w:val="NormalWeb"/>
              <w:spacing w:before="0" w:beforeAutospacing="0" w:after="0" w:afterAutospacing="0"/>
              <w:rPr>
                <w:rFonts w:ascii="Arial" w:hAnsi="Arial" w:cs="Arial"/>
                <w:color w:val="231F20"/>
                <w:sz w:val="19"/>
                <w:szCs w:val="19"/>
              </w:rPr>
            </w:pPr>
            <w:r w:rsidRPr="0083208C">
              <w:rPr>
                <w:rFonts w:ascii="Arial" w:hAnsi="Arial" w:cs="Arial"/>
                <w:noProof/>
                <w:color w:val="231F20"/>
                <w:sz w:val="19"/>
                <w:szCs w:val="19"/>
              </w:rPr>
              <w:drawing>
                <wp:inline distT="0" distB="0" distL="0" distR="0" wp14:anchorId="599DF3CF" wp14:editId="1B9F32C7">
                  <wp:extent cx="2415749" cy="693480"/>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15749" cy="693480"/>
                          </a:xfrm>
                          <a:prstGeom prst="rect">
                            <a:avLst/>
                          </a:prstGeom>
                        </pic:spPr>
                      </pic:pic>
                    </a:graphicData>
                  </a:graphic>
                </wp:inline>
              </w:drawing>
            </w:r>
          </w:p>
          <w:p w14:paraId="49129F54" w14:textId="6A772E68" w:rsidR="006137FE" w:rsidRDefault="006137FE" w:rsidP="00AA5FD7">
            <w:pPr>
              <w:pStyle w:val="NormalWeb"/>
              <w:spacing w:before="0" w:beforeAutospacing="0" w:after="0" w:afterAutospacing="0"/>
              <w:rPr>
                <w:rFonts w:ascii="Arial" w:hAnsi="Arial" w:cs="Arial"/>
                <w:color w:val="231F20"/>
                <w:sz w:val="19"/>
                <w:szCs w:val="19"/>
              </w:rPr>
            </w:pPr>
          </w:p>
          <w:p w14:paraId="793C4443" w14:textId="2CAFC917" w:rsidR="006137FE" w:rsidRPr="006137FE" w:rsidRDefault="006137FE" w:rsidP="00AA5FD7">
            <w:pPr>
              <w:pStyle w:val="NormalWeb"/>
              <w:spacing w:before="0" w:beforeAutospacing="0" w:after="0" w:afterAutospacing="0"/>
              <w:rPr>
                <w:rFonts w:ascii="Arial" w:hAnsi="Arial" w:cs="Arial"/>
                <w:b/>
                <w:bCs/>
                <w:color w:val="231F20"/>
                <w:sz w:val="19"/>
                <w:szCs w:val="19"/>
              </w:rPr>
            </w:pPr>
            <w:r w:rsidRPr="006137FE">
              <w:rPr>
                <w:rFonts w:ascii="Arial" w:hAnsi="Arial" w:cs="Arial"/>
                <w:b/>
                <w:bCs/>
                <w:color w:val="231F20"/>
                <w:sz w:val="19"/>
                <w:szCs w:val="19"/>
              </w:rPr>
              <w:t>Invalid</w:t>
            </w:r>
          </w:p>
          <w:p w14:paraId="1150F4FD" w14:textId="456BC952" w:rsidR="00AA5FD7" w:rsidRDefault="006137FE" w:rsidP="00AA5FD7">
            <w:pPr>
              <w:pStyle w:val="NormalWeb"/>
              <w:spacing w:before="0" w:beforeAutospacing="0" w:after="0" w:afterAutospacing="0"/>
              <w:rPr>
                <w:rFonts w:ascii="Arial" w:hAnsi="Arial" w:cs="Arial"/>
                <w:color w:val="231F20"/>
                <w:sz w:val="19"/>
                <w:szCs w:val="19"/>
              </w:rPr>
            </w:pPr>
            <w:r>
              <w:rPr>
                <w:rFonts w:ascii="Arial" w:hAnsi="Arial" w:cs="Arial"/>
                <w:color w:val="231F20"/>
                <w:sz w:val="19"/>
                <w:szCs w:val="19"/>
              </w:rPr>
              <w:t>If no lines are seen, if just the Sample Line is seen, or the Blue Control Line remains blue, the assay is invalid.  Invalid tests should be repeated.</w:t>
            </w:r>
          </w:p>
          <w:p w14:paraId="53171E23" w14:textId="38EC0C44" w:rsidR="0083208C" w:rsidRDefault="0083208C" w:rsidP="00AA5FD7">
            <w:pPr>
              <w:pStyle w:val="NormalWeb"/>
              <w:spacing w:before="0" w:beforeAutospacing="0" w:after="0" w:afterAutospacing="0"/>
              <w:rPr>
                <w:rFonts w:ascii="Arial" w:hAnsi="Arial" w:cs="Arial"/>
                <w:color w:val="231F20"/>
                <w:sz w:val="19"/>
                <w:szCs w:val="19"/>
              </w:rPr>
            </w:pPr>
          </w:p>
          <w:p w14:paraId="529F6797" w14:textId="4855F25B" w:rsidR="0083208C" w:rsidRDefault="0083208C" w:rsidP="00AA5FD7">
            <w:pPr>
              <w:pStyle w:val="NormalWeb"/>
              <w:spacing w:before="0" w:beforeAutospacing="0" w:after="0" w:afterAutospacing="0"/>
              <w:rPr>
                <w:rFonts w:ascii="Arial" w:hAnsi="Arial" w:cs="Arial"/>
                <w:color w:val="231F20"/>
                <w:sz w:val="19"/>
                <w:szCs w:val="19"/>
              </w:rPr>
            </w:pPr>
          </w:p>
          <w:p w14:paraId="2A3C3A1E" w14:textId="3C90911C" w:rsidR="0083208C" w:rsidRDefault="0083208C" w:rsidP="00AA5FD7">
            <w:pPr>
              <w:pStyle w:val="NormalWeb"/>
              <w:spacing w:before="0" w:beforeAutospacing="0" w:after="0" w:afterAutospacing="0"/>
              <w:rPr>
                <w:rFonts w:ascii="Arial" w:hAnsi="Arial" w:cs="Arial"/>
                <w:color w:val="231F20"/>
                <w:sz w:val="19"/>
                <w:szCs w:val="19"/>
              </w:rPr>
            </w:pPr>
            <w:r w:rsidRPr="0083208C">
              <w:rPr>
                <w:rFonts w:ascii="Arial" w:hAnsi="Arial" w:cs="Arial"/>
                <w:noProof/>
                <w:color w:val="231F20"/>
                <w:sz w:val="19"/>
                <w:szCs w:val="19"/>
              </w:rPr>
              <w:drawing>
                <wp:inline distT="0" distB="0" distL="0" distR="0" wp14:anchorId="64DC755F" wp14:editId="788FB7F1">
                  <wp:extent cx="2072820" cy="2743438"/>
                  <wp:effectExtent l="0" t="0" r="381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72820" cy="2743438"/>
                          </a:xfrm>
                          <a:prstGeom prst="rect">
                            <a:avLst/>
                          </a:prstGeom>
                        </pic:spPr>
                      </pic:pic>
                    </a:graphicData>
                  </a:graphic>
                </wp:inline>
              </w:drawing>
            </w:r>
          </w:p>
          <w:p w14:paraId="212DA387" w14:textId="23929254" w:rsidR="00AA5FD7" w:rsidRDefault="00AA5FD7" w:rsidP="00AA5FD7">
            <w:pPr>
              <w:pStyle w:val="NormalWeb"/>
              <w:spacing w:before="0" w:beforeAutospacing="0" w:after="0" w:afterAutospacing="0"/>
              <w:rPr>
                <w:rFonts w:ascii="Arial" w:hAnsi="Arial" w:cs="Arial"/>
                <w:color w:val="231F20"/>
                <w:sz w:val="19"/>
                <w:szCs w:val="19"/>
              </w:rPr>
            </w:pPr>
          </w:p>
        </w:tc>
      </w:tr>
      <w:tr w:rsidR="00AA5FD7" w14:paraId="089D8711" w14:textId="77777777" w:rsidTr="00960302">
        <w:tc>
          <w:tcPr>
            <w:tcW w:w="1616" w:type="dxa"/>
          </w:tcPr>
          <w:p w14:paraId="36D80834" w14:textId="1A4E304B" w:rsidR="00AA5FD7" w:rsidRDefault="00AA5FD7" w:rsidP="00AA5FD7">
            <w:pPr>
              <w:rPr>
                <w:b/>
                <w:bCs/>
              </w:rPr>
            </w:pPr>
            <w:r>
              <w:rPr>
                <w:b/>
                <w:bCs/>
              </w:rPr>
              <w:lastRenderedPageBreak/>
              <w:t>Reporting of Results:</w:t>
            </w:r>
          </w:p>
        </w:tc>
        <w:tc>
          <w:tcPr>
            <w:tcW w:w="8099" w:type="dxa"/>
          </w:tcPr>
          <w:p w14:paraId="18BF9400" w14:textId="613D4BDB" w:rsidR="00AA5FD7" w:rsidRDefault="00AA5FD7" w:rsidP="00AA5FD7">
            <w:pPr>
              <w:pStyle w:val="NormalWeb"/>
              <w:spacing w:before="0" w:beforeAutospacing="0" w:after="0" w:afterAutospacing="0"/>
              <w:rPr>
                <w:rFonts w:ascii="Arial" w:hAnsi="Arial" w:cs="Arial"/>
                <w:color w:val="231F20"/>
                <w:sz w:val="19"/>
                <w:szCs w:val="19"/>
              </w:rPr>
            </w:pPr>
            <w:r>
              <w:rPr>
                <w:rFonts w:ascii="Arial" w:hAnsi="Arial" w:cs="Arial"/>
                <w:color w:val="231F20"/>
                <w:sz w:val="19"/>
                <w:szCs w:val="19"/>
              </w:rPr>
              <w:t xml:space="preserve">Call all positive results immediately to the ordering physician and report all results to the </w:t>
            </w:r>
            <w:r w:rsidR="009B3A71">
              <w:rPr>
                <w:rFonts w:ascii="Arial" w:hAnsi="Arial" w:cs="Arial"/>
                <w:color w:val="231F20"/>
                <w:sz w:val="19"/>
                <w:szCs w:val="19"/>
              </w:rPr>
              <w:t>Iowa Department of Public Health</w:t>
            </w:r>
            <w:r>
              <w:rPr>
                <w:rFonts w:ascii="Arial" w:hAnsi="Arial" w:cs="Arial"/>
                <w:color w:val="231F20"/>
                <w:sz w:val="19"/>
                <w:szCs w:val="19"/>
              </w:rPr>
              <w:t>.</w:t>
            </w:r>
          </w:p>
        </w:tc>
      </w:tr>
      <w:tr w:rsidR="00AA5FD7" w14:paraId="0C4EFCCC" w14:textId="77777777" w:rsidTr="00960302">
        <w:tc>
          <w:tcPr>
            <w:tcW w:w="1616" w:type="dxa"/>
          </w:tcPr>
          <w:p w14:paraId="1FF6EBC8" w14:textId="3573F105" w:rsidR="00AA5FD7" w:rsidRDefault="00AA5FD7" w:rsidP="00AA5FD7">
            <w:pPr>
              <w:rPr>
                <w:b/>
                <w:bCs/>
              </w:rPr>
            </w:pPr>
            <w:r>
              <w:rPr>
                <w:b/>
                <w:bCs/>
              </w:rPr>
              <w:t>Limit of Detection (LOD)</w:t>
            </w:r>
          </w:p>
        </w:tc>
        <w:tc>
          <w:tcPr>
            <w:tcW w:w="8099" w:type="dxa"/>
          </w:tcPr>
          <w:p w14:paraId="5EC024C2" w14:textId="0793E9E1" w:rsidR="00AA5FD7" w:rsidRDefault="00075A4E" w:rsidP="00075A4E">
            <w:pPr>
              <w:pStyle w:val="NormalWeb"/>
              <w:spacing w:before="0" w:beforeAutospacing="0" w:after="0" w:afterAutospacing="0"/>
              <w:rPr>
                <w:rFonts w:ascii="Arial" w:hAnsi="Arial" w:cs="Arial"/>
                <w:color w:val="231F20"/>
                <w:sz w:val="19"/>
                <w:szCs w:val="19"/>
              </w:rPr>
            </w:pPr>
            <w:r>
              <w:rPr>
                <w:rFonts w:ascii="Arial" w:hAnsi="Arial" w:cs="Arial"/>
                <w:color w:val="231F20"/>
                <w:sz w:val="19"/>
                <w:szCs w:val="19"/>
              </w:rPr>
              <w:t xml:space="preserve">See Product Insert Sheet for Limit of Detection, Cross Reactivity and Microbial </w:t>
            </w:r>
            <w:proofErr w:type="spellStart"/>
            <w:r>
              <w:rPr>
                <w:rFonts w:ascii="Arial" w:hAnsi="Arial" w:cs="Arial"/>
                <w:color w:val="231F20"/>
                <w:sz w:val="19"/>
                <w:szCs w:val="19"/>
              </w:rPr>
              <w:t>Interferecne</w:t>
            </w:r>
            <w:proofErr w:type="spellEnd"/>
          </w:p>
        </w:tc>
      </w:tr>
      <w:tr w:rsidR="00AA5FD7" w14:paraId="0E73B1B5" w14:textId="77777777" w:rsidTr="00960302">
        <w:tc>
          <w:tcPr>
            <w:tcW w:w="1616" w:type="dxa"/>
          </w:tcPr>
          <w:p w14:paraId="08C214E6" w14:textId="1E394248" w:rsidR="00AA5FD7" w:rsidRDefault="00AA5FD7" w:rsidP="00AA5FD7">
            <w:pPr>
              <w:rPr>
                <w:b/>
                <w:bCs/>
              </w:rPr>
            </w:pPr>
            <w:r>
              <w:rPr>
                <w:b/>
                <w:bCs/>
              </w:rPr>
              <w:t>Performance Characteristics:</w:t>
            </w:r>
          </w:p>
        </w:tc>
        <w:tc>
          <w:tcPr>
            <w:tcW w:w="8099" w:type="dxa"/>
          </w:tcPr>
          <w:p w14:paraId="18A85FE6" w14:textId="2B65B051" w:rsidR="00AA5FD7" w:rsidRDefault="0083208C" w:rsidP="00AA5FD7">
            <w:pPr>
              <w:pStyle w:val="NormalWeb"/>
              <w:spacing w:before="0" w:beforeAutospacing="0" w:after="0" w:afterAutospacing="0"/>
              <w:rPr>
                <w:rFonts w:ascii="Arial" w:hAnsi="Arial" w:cs="Arial"/>
                <w:color w:val="231F20"/>
                <w:sz w:val="19"/>
                <w:szCs w:val="19"/>
              </w:rPr>
            </w:pPr>
            <w:r>
              <w:rPr>
                <w:rFonts w:ascii="Arial" w:hAnsi="Arial" w:cs="Arial"/>
                <w:color w:val="231F20"/>
                <w:sz w:val="19"/>
                <w:szCs w:val="19"/>
              </w:rPr>
              <w:t>See Product Insert Sheet</w:t>
            </w:r>
          </w:p>
        </w:tc>
      </w:tr>
      <w:tr w:rsidR="00AA5FD7" w14:paraId="29566BF1" w14:textId="77777777" w:rsidTr="00960302">
        <w:tc>
          <w:tcPr>
            <w:tcW w:w="1616" w:type="dxa"/>
          </w:tcPr>
          <w:p w14:paraId="39A45394" w14:textId="6850413E" w:rsidR="00AA5FD7" w:rsidRDefault="00AA5FD7" w:rsidP="00AA5FD7">
            <w:pPr>
              <w:rPr>
                <w:b/>
                <w:bCs/>
              </w:rPr>
            </w:pPr>
            <w:r>
              <w:rPr>
                <w:b/>
                <w:bCs/>
              </w:rPr>
              <w:t>Limitations:</w:t>
            </w:r>
          </w:p>
        </w:tc>
        <w:tc>
          <w:tcPr>
            <w:tcW w:w="8099" w:type="dxa"/>
          </w:tcPr>
          <w:p w14:paraId="415B19B5" w14:textId="5B738CF8" w:rsidR="00AA5FD7" w:rsidRDefault="006137FE" w:rsidP="00AA5FD7">
            <w:pPr>
              <w:pStyle w:val="NormalWeb"/>
              <w:numPr>
                <w:ilvl w:val="0"/>
                <w:numId w:val="6"/>
              </w:numPr>
              <w:spacing w:before="0" w:beforeAutospacing="0" w:after="0" w:afterAutospacing="0"/>
              <w:rPr>
                <w:rFonts w:ascii="Arial" w:hAnsi="Arial" w:cs="Arial"/>
                <w:color w:val="231F20"/>
                <w:sz w:val="19"/>
                <w:szCs w:val="19"/>
              </w:rPr>
            </w:pPr>
            <w:r>
              <w:rPr>
                <w:rFonts w:ascii="Arial" w:hAnsi="Arial" w:cs="Arial"/>
                <w:color w:val="231F20"/>
                <w:sz w:val="19"/>
                <w:szCs w:val="19"/>
              </w:rPr>
              <w:t>This test detects both viable (live) and non-viable, SARS-</w:t>
            </w:r>
            <w:proofErr w:type="spellStart"/>
            <w:r>
              <w:rPr>
                <w:rFonts w:ascii="Arial" w:hAnsi="Arial" w:cs="Arial"/>
                <w:color w:val="231F20"/>
                <w:sz w:val="19"/>
                <w:szCs w:val="19"/>
              </w:rPr>
              <w:t>CoV</w:t>
            </w:r>
            <w:proofErr w:type="spellEnd"/>
            <w:r>
              <w:rPr>
                <w:rFonts w:ascii="Arial" w:hAnsi="Arial" w:cs="Arial"/>
                <w:color w:val="231F20"/>
                <w:sz w:val="19"/>
                <w:szCs w:val="19"/>
              </w:rPr>
              <w:t>, and SARS-CoV-2.  Test performance depends on the amount of virus (antigen) in the sample and may or may not correlate with viral culture results performed on the same sample.</w:t>
            </w:r>
          </w:p>
          <w:p w14:paraId="7AF3FA4E" w14:textId="0442E710" w:rsidR="006137FE" w:rsidRDefault="006137FE" w:rsidP="00AA5FD7">
            <w:pPr>
              <w:pStyle w:val="NormalWeb"/>
              <w:numPr>
                <w:ilvl w:val="0"/>
                <w:numId w:val="6"/>
              </w:numPr>
              <w:spacing w:before="0" w:beforeAutospacing="0" w:after="0" w:afterAutospacing="0"/>
              <w:rPr>
                <w:rFonts w:ascii="Arial" w:hAnsi="Arial" w:cs="Arial"/>
                <w:color w:val="231F20"/>
                <w:sz w:val="19"/>
                <w:szCs w:val="19"/>
              </w:rPr>
            </w:pPr>
            <w:r>
              <w:rPr>
                <w:rFonts w:ascii="Arial" w:hAnsi="Arial" w:cs="Arial"/>
                <w:color w:val="231F20"/>
                <w:sz w:val="19"/>
                <w:szCs w:val="19"/>
              </w:rPr>
              <w:t>A negative test result may occur if the level of antigen in a sample is below the detection limit of the test.</w:t>
            </w:r>
          </w:p>
          <w:p w14:paraId="15A7100E" w14:textId="1E361067" w:rsidR="006137FE" w:rsidRDefault="006137FE" w:rsidP="00AA5FD7">
            <w:pPr>
              <w:pStyle w:val="NormalWeb"/>
              <w:numPr>
                <w:ilvl w:val="0"/>
                <w:numId w:val="6"/>
              </w:numPr>
              <w:spacing w:before="0" w:beforeAutospacing="0" w:after="0" w:afterAutospacing="0"/>
              <w:rPr>
                <w:rFonts w:ascii="Arial" w:hAnsi="Arial" w:cs="Arial"/>
                <w:color w:val="231F20"/>
                <w:sz w:val="19"/>
                <w:szCs w:val="19"/>
              </w:rPr>
            </w:pPr>
            <w:r>
              <w:rPr>
                <w:rFonts w:ascii="Arial" w:hAnsi="Arial" w:cs="Arial"/>
                <w:color w:val="231F20"/>
                <w:sz w:val="19"/>
                <w:szCs w:val="19"/>
              </w:rPr>
              <w:t>The performance of the BinaxNOW COVID-19 Ag Card was evaluated using the procedures provided in this product insert only.  Modification so these procedures may alter the performance of the test.</w:t>
            </w:r>
          </w:p>
          <w:p w14:paraId="1B201104" w14:textId="62A4CD41" w:rsidR="006137FE" w:rsidRDefault="006137FE" w:rsidP="00AA5FD7">
            <w:pPr>
              <w:pStyle w:val="NormalWeb"/>
              <w:numPr>
                <w:ilvl w:val="0"/>
                <w:numId w:val="6"/>
              </w:numPr>
              <w:spacing w:before="0" w:beforeAutospacing="0" w:after="0" w:afterAutospacing="0"/>
              <w:rPr>
                <w:rFonts w:ascii="Arial" w:hAnsi="Arial" w:cs="Arial"/>
                <w:color w:val="231F20"/>
                <w:sz w:val="19"/>
                <w:szCs w:val="19"/>
              </w:rPr>
            </w:pPr>
            <w:r>
              <w:rPr>
                <w:rFonts w:ascii="Arial" w:hAnsi="Arial" w:cs="Arial"/>
                <w:color w:val="231F20"/>
                <w:sz w:val="19"/>
                <w:szCs w:val="19"/>
              </w:rPr>
              <w:t>False negative results may occur if a specimen is improperly collected, transported, or handled.</w:t>
            </w:r>
          </w:p>
          <w:p w14:paraId="676322A8" w14:textId="0FB3798B" w:rsidR="006137FE" w:rsidRDefault="006137FE" w:rsidP="00AA5FD7">
            <w:pPr>
              <w:pStyle w:val="NormalWeb"/>
              <w:numPr>
                <w:ilvl w:val="0"/>
                <w:numId w:val="6"/>
              </w:numPr>
              <w:spacing w:before="0" w:beforeAutospacing="0" w:after="0" w:afterAutospacing="0"/>
              <w:rPr>
                <w:rFonts w:ascii="Arial" w:hAnsi="Arial" w:cs="Arial"/>
                <w:color w:val="231F20"/>
                <w:sz w:val="19"/>
                <w:szCs w:val="19"/>
              </w:rPr>
            </w:pPr>
            <w:r>
              <w:rPr>
                <w:rFonts w:ascii="Arial" w:hAnsi="Arial" w:cs="Arial"/>
                <w:color w:val="231F20"/>
                <w:sz w:val="19"/>
                <w:szCs w:val="19"/>
              </w:rPr>
              <w:t>False results may occur if specimens are test past 1 hour of collection.  Specimens should be tested as quickly as possible after specimen collection.</w:t>
            </w:r>
          </w:p>
          <w:p w14:paraId="734A91A6" w14:textId="689951AB" w:rsidR="006137FE" w:rsidRDefault="006137FE" w:rsidP="00AA5FD7">
            <w:pPr>
              <w:pStyle w:val="NormalWeb"/>
              <w:numPr>
                <w:ilvl w:val="0"/>
                <w:numId w:val="6"/>
              </w:numPr>
              <w:spacing w:before="0" w:beforeAutospacing="0" w:after="0" w:afterAutospacing="0"/>
              <w:rPr>
                <w:rFonts w:ascii="Arial" w:hAnsi="Arial" w:cs="Arial"/>
                <w:color w:val="231F20"/>
                <w:sz w:val="19"/>
                <w:szCs w:val="19"/>
              </w:rPr>
            </w:pPr>
            <w:r>
              <w:rPr>
                <w:rFonts w:ascii="Arial" w:hAnsi="Arial" w:cs="Arial"/>
                <w:color w:val="231F20"/>
                <w:sz w:val="19"/>
                <w:szCs w:val="19"/>
              </w:rPr>
              <w:t>False negative results may occur if inadequate extraction buffer is used (e.g., &lt;6 drops).</w:t>
            </w:r>
          </w:p>
          <w:p w14:paraId="5133F2E9" w14:textId="46F9C9B0" w:rsidR="006137FE" w:rsidRDefault="006137FE" w:rsidP="00AA5FD7">
            <w:pPr>
              <w:pStyle w:val="NormalWeb"/>
              <w:numPr>
                <w:ilvl w:val="0"/>
                <w:numId w:val="6"/>
              </w:numPr>
              <w:spacing w:before="0" w:beforeAutospacing="0" w:after="0" w:afterAutospacing="0"/>
              <w:rPr>
                <w:rFonts w:ascii="Arial" w:hAnsi="Arial" w:cs="Arial"/>
                <w:color w:val="231F20"/>
                <w:sz w:val="19"/>
                <w:szCs w:val="19"/>
              </w:rPr>
            </w:pPr>
            <w:r>
              <w:rPr>
                <w:rFonts w:ascii="Arial" w:hAnsi="Arial" w:cs="Arial"/>
                <w:color w:val="231F20"/>
                <w:sz w:val="19"/>
                <w:szCs w:val="19"/>
              </w:rPr>
              <w:t>False negative results may occur if specimen swabs are not twirled within the test card.</w:t>
            </w:r>
          </w:p>
          <w:p w14:paraId="77BB3183" w14:textId="2D2B184D" w:rsidR="00106664" w:rsidRDefault="00106664" w:rsidP="00AA5FD7">
            <w:pPr>
              <w:pStyle w:val="NormalWeb"/>
              <w:numPr>
                <w:ilvl w:val="0"/>
                <w:numId w:val="6"/>
              </w:numPr>
              <w:spacing w:before="0" w:beforeAutospacing="0" w:after="0" w:afterAutospacing="0"/>
              <w:rPr>
                <w:rFonts w:ascii="Arial" w:hAnsi="Arial" w:cs="Arial"/>
                <w:color w:val="231F20"/>
                <w:sz w:val="19"/>
                <w:szCs w:val="19"/>
              </w:rPr>
            </w:pPr>
            <w:r>
              <w:rPr>
                <w:rFonts w:ascii="Arial" w:hAnsi="Arial" w:cs="Arial"/>
                <w:color w:val="231F20"/>
                <w:sz w:val="19"/>
                <w:szCs w:val="19"/>
              </w:rPr>
              <w:t>False negative results may occur if swabs are stored in their paper sheath after specimen collection.</w:t>
            </w:r>
          </w:p>
          <w:p w14:paraId="6950015C" w14:textId="1A267A2E" w:rsidR="00106664" w:rsidRDefault="00106664" w:rsidP="00AA5FD7">
            <w:pPr>
              <w:pStyle w:val="NormalWeb"/>
              <w:numPr>
                <w:ilvl w:val="0"/>
                <w:numId w:val="6"/>
              </w:numPr>
              <w:spacing w:before="0" w:beforeAutospacing="0" w:after="0" w:afterAutospacing="0"/>
              <w:rPr>
                <w:rFonts w:ascii="Arial" w:hAnsi="Arial" w:cs="Arial"/>
                <w:color w:val="231F20"/>
                <w:sz w:val="19"/>
                <w:szCs w:val="19"/>
              </w:rPr>
            </w:pPr>
            <w:r>
              <w:rPr>
                <w:rFonts w:ascii="Arial" w:hAnsi="Arial" w:cs="Arial"/>
                <w:color w:val="231F20"/>
                <w:sz w:val="19"/>
                <w:szCs w:val="19"/>
              </w:rPr>
              <w:t>Positive test results do not rule out co-infections with other pathogens.</w:t>
            </w:r>
          </w:p>
          <w:p w14:paraId="512A0490" w14:textId="288A3614" w:rsidR="00106664" w:rsidRDefault="00106664" w:rsidP="00AA5FD7">
            <w:pPr>
              <w:pStyle w:val="NormalWeb"/>
              <w:numPr>
                <w:ilvl w:val="0"/>
                <w:numId w:val="6"/>
              </w:numPr>
              <w:spacing w:before="0" w:beforeAutospacing="0" w:after="0" w:afterAutospacing="0"/>
              <w:rPr>
                <w:rFonts w:ascii="Arial" w:hAnsi="Arial" w:cs="Arial"/>
                <w:color w:val="231F20"/>
                <w:sz w:val="19"/>
                <w:szCs w:val="19"/>
              </w:rPr>
            </w:pPr>
            <w:r>
              <w:rPr>
                <w:rFonts w:ascii="Arial" w:hAnsi="Arial" w:cs="Arial"/>
                <w:color w:val="231F20"/>
                <w:sz w:val="19"/>
                <w:szCs w:val="19"/>
              </w:rPr>
              <w:t>Positive test results do not differentiate between SARS-</w:t>
            </w:r>
            <w:proofErr w:type="spellStart"/>
            <w:r>
              <w:rPr>
                <w:rFonts w:ascii="Arial" w:hAnsi="Arial" w:cs="Arial"/>
                <w:color w:val="231F20"/>
                <w:sz w:val="19"/>
                <w:szCs w:val="19"/>
              </w:rPr>
              <w:t>C</w:t>
            </w:r>
            <w:r w:rsidR="0083208C">
              <w:rPr>
                <w:rFonts w:ascii="Arial" w:hAnsi="Arial" w:cs="Arial"/>
                <w:color w:val="231F20"/>
                <w:sz w:val="19"/>
                <w:szCs w:val="19"/>
              </w:rPr>
              <w:t>oV</w:t>
            </w:r>
            <w:proofErr w:type="spellEnd"/>
            <w:r>
              <w:rPr>
                <w:rFonts w:ascii="Arial" w:hAnsi="Arial" w:cs="Arial"/>
                <w:color w:val="231F20"/>
                <w:sz w:val="19"/>
                <w:szCs w:val="19"/>
              </w:rPr>
              <w:t xml:space="preserve"> and SARS-CoV-2.</w:t>
            </w:r>
          </w:p>
          <w:p w14:paraId="51E739A0" w14:textId="5F05851D" w:rsidR="00106664" w:rsidRDefault="00106664" w:rsidP="00AA5FD7">
            <w:pPr>
              <w:pStyle w:val="NormalWeb"/>
              <w:numPr>
                <w:ilvl w:val="0"/>
                <w:numId w:val="6"/>
              </w:numPr>
              <w:spacing w:before="0" w:beforeAutospacing="0" w:after="0" w:afterAutospacing="0"/>
              <w:rPr>
                <w:rFonts w:ascii="Arial" w:hAnsi="Arial" w:cs="Arial"/>
                <w:color w:val="231F20"/>
                <w:sz w:val="19"/>
                <w:szCs w:val="19"/>
              </w:rPr>
            </w:pPr>
            <w:r>
              <w:rPr>
                <w:rFonts w:ascii="Arial" w:hAnsi="Arial" w:cs="Arial"/>
                <w:color w:val="231F20"/>
                <w:sz w:val="19"/>
                <w:szCs w:val="19"/>
              </w:rPr>
              <w:t>Negative test results are not intended to rule in other non-SARS viral or bacterial infections.</w:t>
            </w:r>
          </w:p>
          <w:p w14:paraId="71D08FE2" w14:textId="59495AEE" w:rsidR="00106664" w:rsidRDefault="00106664" w:rsidP="00AA5FD7">
            <w:pPr>
              <w:pStyle w:val="NormalWeb"/>
              <w:numPr>
                <w:ilvl w:val="0"/>
                <w:numId w:val="6"/>
              </w:numPr>
              <w:spacing w:before="0" w:beforeAutospacing="0" w:after="0" w:afterAutospacing="0"/>
              <w:rPr>
                <w:rFonts w:ascii="Arial" w:hAnsi="Arial" w:cs="Arial"/>
                <w:color w:val="231F20"/>
                <w:sz w:val="19"/>
                <w:szCs w:val="19"/>
              </w:rPr>
            </w:pPr>
            <w:r>
              <w:rPr>
                <w:rFonts w:ascii="Arial" w:hAnsi="Arial" w:cs="Arial"/>
                <w:color w:val="231F20"/>
                <w:sz w:val="19"/>
                <w:szCs w:val="19"/>
              </w:rPr>
              <w:t>The presence of mupirocin may interfere with the BinaxNOW COVID-19 Ag te</w:t>
            </w:r>
            <w:r w:rsidR="0083208C">
              <w:rPr>
                <w:rFonts w:ascii="Arial" w:hAnsi="Arial" w:cs="Arial"/>
                <w:color w:val="231F20"/>
                <w:sz w:val="19"/>
                <w:szCs w:val="19"/>
              </w:rPr>
              <w:t>s</w:t>
            </w:r>
            <w:r>
              <w:rPr>
                <w:rFonts w:ascii="Arial" w:hAnsi="Arial" w:cs="Arial"/>
                <w:color w:val="231F20"/>
                <w:sz w:val="19"/>
                <w:szCs w:val="19"/>
              </w:rPr>
              <w:t>t and may cause false negative results.</w:t>
            </w:r>
          </w:p>
          <w:p w14:paraId="6A5E88D8" w14:textId="2E26C70E" w:rsidR="00106664" w:rsidRDefault="00106664" w:rsidP="00AA5FD7">
            <w:pPr>
              <w:pStyle w:val="NormalWeb"/>
              <w:numPr>
                <w:ilvl w:val="0"/>
                <w:numId w:val="6"/>
              </w:numPr>
              <w:spacing w:before="0" w:beforeAutospacing="0" w:after="0" w:afterAutospacing="0"/>
              <w:rPr>
                <w:rFonts w:ascii="Arial" w:hAnsi="Arial" w:cs="Arial"/>
                <w:color w:val="231F20"/>
                <w:sz w:val="19"/>
                <w:szCs w:val="19"/>
              </w:rPr>
            </w:pPr>
            <w:r>
              <w:rPr>
                <w:rFonts w:ascii="Arial" w:hAnsi="Arial" w:cs="Arial"/>
                <w:color w:val="231F20"/>
                <w:sz w:val="19"/>
                <w:szCs w:val="19"/>
              </w:rPr>
              <w:t>Negative results, from patients with symptom onset beyond seven days, should be treated as presumptive and confirmation with a molecular assay, if necessary, for patient management, may be performed.</w:t>
            </w:r>
          </w:p>
          <w:p w14:paraId="20AF1E75" w14:textId="7AD919CB" w:rsidR="00106664" w:rsidRDefault="00106664" w:rsidP="00AA5FD7">
            <w:pPr>
              <w:pStyle w:val="NormalWeb"/>
              <w:numPr>
                <w:ilvl w:val="0"/>
                <w:numId w:val="6"/>
              </w:numPr>
              <w:spacing w:before="0" w:beforeAutospacing="0" w:after="0" w:afterAutospacing="0"/>
              <w:rPr>
                <w:rFonts w:ascii="Arial" w:hAnsi="Arial" w:cs="Arial"/>
                <w:color w:val="231F20"/>
                <w:sz w:val="19"/>
                <w:szCs w:val="19"/>
              </w:rPr>
            </w:pPr>
            <w:r>
              <w:rPr>
                <w:rFonts w:ascii="Arial" w:hAnsi="Arial" w:cs="Arial"/>
                <w:color w:val="231F20"/>
                <w:sz w:val="19"/>
                <w:szCs w:val="19"/>
              </w:rPr>
              <w:lastRenderedPageBreak/>
              <w:t>If the differentiation of specific SARS viruses and strains is needed, additional testing, in consultation with state or local public health departments, is required.</w:t>
            </w:r>
          </w:p>
          <w:p w14:paraId="702728D5" w14:textId="3E075D06" w:rsidR="00AA5FD7" w:rsidRDefault="00AA5FD7" w:rsidP="00AA5FD7">
            <w:pPr>
              <w:pStyle w:val="NormalWeb"/>
              <w:spacing w:before="0" w:beforeAutospacing="0" w:after="0" w:afterAutospacing="0"/>
              <w:rPr>
                <w:rFonts w:ascii="Arial" w:hAnsi="Arial" w:cs="Arial"/>
                <w:color w:val="231F20"/>
                <w:sz w:val="19"/>
                <w:szCs w:val="19"/>
              </w:rPr>
            </w:pPr>
          </w:p>
        </w:tc>
      </w:tr>
      <w:tr w:rsidR="00AA5FD7" w14:paraId="6E4C179E" w14:textId="77777777" w:rsidTr="00960302">
        <w:tc>
          <w:tcPr>
            <w:tcW w:w="1616" w:type="dxa"/>
          </w:tcPr>
          <w:p w14:paraId="06956366" w14:textId="2E272FE3" w:rsidR="00AA5FD7" w:rsidRDefault="00AA5FD7" w:rsidP="00AA5FD7">
            <w:pPr>
              <w:rPr>
                <w:b/>
                <w:bCs/>
              </w:rPr>
            </w:pPr>
            <w:r>
              <w:rPr>
                <w:b/>
                <w:bCs/>
              </w:rPr>
              <w:lastRenderedPageBreak/>
              <w:t>References:</w:t>
            </w:r>
          </w:p>
        </w:tc>
        <w:tc>
          <w:tcPr>
            <w:tcW w:w="8099" w:type="dxa"/>
          </w:tcPr>
          <w:p w14:paraId="2C12F4F5" w14:textId="5E90FFD1" w:rsidR="00AA5FD7" w:rsidRDefault="00AA5FD7" w:rsidP="00AA5FD7">
            <w:pPr>
              <w:pStyle w:val="NormalWeb"/>
              <w:spacing w:before="0" w:beforeAutospacing="0" w:after="0" w:afterAutospacing="0"/>
              <w:rPr>
                <w:rFonts w:ascii="Arial" w:hAnsi="Arial" w:cs="Arial"/>
                <w:color w:val="231F20"/>
                <w:sz w:val="19"/>
                <w:szCs w:val="19"/>
              </w:rPr>
            </w:pPr>
            <w:r>
              <w:rPr>
                <w:rFonts w:ascii="Arial" w:hAnsi="Arial" w:cs="Arial"/>
                <w:color w:val="231F20"/>
                <w:sz w:val="19"/>
                <w:szCs w:val="19"/>
              </w:rPr>
              <w:t xml:space="preserve">Package Insert, COVID-19, Abbott Diagnostics Scarborough, Inc., Scarborough, ME, </w:t>
            </w:r>
            <w:r w:rsidR="00106664">
              <w:rPr>
                <w:rFonts w:ascii="Arial" w:hAnsi="Arial" w:cs="Arial"/>
                <w:color w:val="231F20"/>
                <w:sz w:val="19"/>
                <w:szCs w:val="19"/>
              </w:rPr>
              <w:t>1 2020/08</w:t>
            </w:r>
          </w:p>
        </w:tc>
      </w:tr>
    </w:tbl>
    <w:p w14:paraId="600DDF2A" w14:textId="27B37D70" w:rsidR="007B0597" w:rsidRDefault="007B0597" w:rsidP="007B0597">
      <w:pPr>
        <w:spacing w:after="0"/>
        <w:rPr>
          <w:sz w:val="24"/>
          <w:szCs w:val="24"/>
        </w:rPr>
      </w:pPr>
    </w:p>
    <w:p w14:paraId="2BDFE850" w14:textId="47E0087F" w:rsidR="005E75A9" w:rsidRDefault="005E75A9" w:rsidP="007B0597">
      <w:pPr>
        <w:spacing w:after="0"/>
        <w:rPr>
          <w:sz w:val="24"/>
          <w:szCs w:val="24"/>
        </w:rPr>
      </w:pPr>
    </w:p>
    <w:p w14:paraId="78B2DC41" w14:textId="00B8ADF1" w:rsidR="005E75A9" w:rsidRDefault="005E75A9" w:rsidP="007B0597">
      <w:pPr>
        <w:spacing w:after="0"/>
        <w:rPr>
          <w:sz w:val="24"/>
          <w:szCs w:val="24"/>
        </w:rPr>
      </w:pPr>
    </w:p>
    <w:p w14:paraId="47F5A1A2" w14:textId="3546AEB4" w:rsidR="005E75A9" w:rsidRDefault="005E75A9" w:rsidP="007B0597">
      <w:pPr>
        <w:spacing w:after="0"/>
        <w:rPr>
          <w:sz w:val="24"/>
          <w:szCs w:val="24"/>
        </w:rPr>
      </w:pPr>
    </w:p>
    <w:p w14:paraId="73A8EF14" w14:textId="32E8BB3E" w:rsidR="005E75A9" w:rsidRDefault="005E75A9" w:rsidP="007B0597">
      <w:pPr>
        <w:spacing w:after="0"/>
        <w:rPr>
          <w:sz w:val="24"/>
          <w:szCs w:val="24"/>
        </w:rPr>
      </w:pPr>
    </w:p>
    <w:p w14:paraId="2563FF6F" w14:textId="084B0ADD" w:rsidR="005E75A9" w:rsidRDefault="005E75A9" w:rsidP="007B0597">
      <w:pPr>
        <w:spacing w:after="0"/>
        <w:rPr>
          <w:sz w:val="24"/>
          <w:szCs w:val="24"/>
        </w:rPr>
      </w:pPr>
    </w:p>
    <w:p w14:paraId="41EC62FA" w14:textId="249DEE7C" w:rsidR="005E75A9" w:rsidRDefault="005E75A9" w:rsidP="007B0597">
      <w:pPr>
        <w:spacing w:after="0"/>
        <w:rPr>
          <w:sz w:val="24"/>
          <w:szCs w:val="24"/>
        </w:rPr>
      </w:pPr>
    </w:p>
    <w:p w14:paraId="59D2C078" w14:textId="052EA8FE" w:rsidR="005E75A9" w:rsidRDefault="005E75A9" w:rsidP="007B0597">
      <w:pPr>
        <w:spacing w:after="0"/>
        <w:rPr>
          <w:sz w:val="24"/>
          <w:szCs w:val="24"/>
        </w:rPr>
      </w:pPr>
    </w:p>
    <w:p w14:paraId="6A15D33D" w14:textId="6255C97D" w:rsidR="005E75A9" w:rsidRDefault="005E75A9" w:rsidP="007B0597">
      <w:pPr>
        <w:spacing w:after="0"/>
        <w:rPr>
          <w:sz w:val="24"/>
          <w:szCs w:val="24"/>
        </w:rPr>
      </w:pPr>
    </w:p>
    <w:p w14:paraId="101FA3B2" w14:textId="28D78AA1" w:rsidR="005E75A9" w:rsidRDefault="005E75A9" w:rsidP="007B0597">
      <w:pPr>
        <w:spacing w:after="0"/>
        <w:rPr>
          <w:sz w:val="24"/>
          <w:szCs w:val="24"/>
        </w:rPr>
      </w:pPr>
    </w:p>
    <w:p w14:paraId="6FEE0758" w14:textId="199CB867" w:rsidR="005E75A9" w:rsidRDefault="005E75A9" w:rsidP="007B0597">
      <w:pPr>
        <w:spacing w:after="0"/>
        <w:rPr>
          <w:sz w:val="24"/>
          <w:szCs w:val="24"/>
        </w:rPr>
      </w:pPr>
    </w:p>
    <w:p w14:paraId="2C5AFD98" w14:textId="39BF7035" w:rsidR="005E75A9" w:rsidRDefault="005E75A9" w:rsidP="007B0597">
      <w:pPr>
        <w:spacing w:after="0"/>
        <w:rPr>
          <w:sz w:val="24"/>
          <w:szCs w:val="24"/>
        </w:rPr>
      </w:pPr>
    </w:p>
    <w:p w14:paraId="0DD5EA62" w14:textId="4CEB0623" w:rsidR="005E75A9" w:rsidRDefault="005E75A9" w:rsidP="007B0597">
      <w:pPr>
        <w:spacing w:after="0"/>
        <w:rPr>
          <w:sz w:val="24"/>
          <w:szCs w:val="24"/>
        </w:rPr>
      </w:pPr>
    </w:p>
    <w:p w14:paraId="58EA7985" w14:textId="1F2D0442" w:rsidR="00767B70" w:rsidRDefault="00767B70" w:rsidP="007B0597">
      <w:pPr>
        <w:spacing w:after="0"/>
        <w:rPr>
          <w:sz w:val="24"/>
          <w:szCs w:val="24"/>
        </w:rPr>
      </w:pPr>
    </w:p>
    <w:p w14:paraId="02DC0717" w14:textId="6F575CBB" w:rsidR="005E75A9" w:rsidRDefault="005E75A9" w:rsidP="007B0597">
      <w:pPr>
        <w:spacing w:after="0"/>
        <w:rPr>
          <w:sz w:val="24"/>
          <w:szCs w:val="24"/>
        </w:rPr>
      </w:pPr>
    </w:p>
    <w:p w14:paraId="058D60FB" w14:textId="133DE3A2" w:rsidR="00767B70" w:rsidRDefault="00767B70" w:rsidP="007B0597">
      <w:pPr>
        <w:spacing w:after="0"/>
        <w:rPr>
          <w:sz w:val="24"/>
          <w:szCs w:val="24"/>
        </w:rPr>
      </w:pPr>
    </w:p>
    <w:p w14:paraId="48528B2D" w14:textId="21B22892" w:rsidR="00767B70" w:rsidRDefault="00767B70" w:rsidP="007B0597">
      <w:pPr>
        <w:spacing w:after="0"/>
        <w:rPr>
          <w:sz w:val="24"/>
          <w:szCs w:val="24"/>
        </w:rPr>
      </w:pPr>
    </w:p>
    <w:p w14:paraId="4ACB401B" w14:textId="72672831" w:rsidR="00767B70" w:rsidRDefault="00767B70" w:rsidP="007B0597">
      <w:pPr>
        <w:spacing w:after="0"/>
        <w:rPr>
          <w:sz w:val="24"/>
          <w:szCs w:val="24"/>
        </w:rPr>
      </w:pPr>
    </w:p>
    <w:p w14:paraId="7A7DDE94" w14:textId="49D0BA7E" w:rsidR="00767B70" w:rsidRDefault="00767B70" w:rsidP="007B0597">
      <w:pPr>
        <w:spacing w:after="0"/>
        <w:rPr>
          <w:sz w:val="24"/>
          <w:szCs w:val="24"/>
        </w:rPr>
      </w:pPr>
    </w:p>
    <w:p w14:paraId="678F4ECF" w14:textId="7FCF4FA2" w:rsidR="00767B70" w:rsidRDefault="00767B70" w:rsidP="007B0597">
      <w:pPr>
        <w:spacing w:after="0"/>
        <w:rPr>
          <w:sz w:val="24"/>
          <w:szCs w:val="24"/>
        </w:rPr>
      </w:pPr>
    </w:p>
    <w:p w14:paraId="4F2F0465" w14:textId="59C86AFC" w:rsidR="00767B70" w:rsidRDefault="00767B70" w:rsidP="007B0597">
      <w:pPr>
        <w:spacing w:after="0"/>
        <w:rPr>
          <w:sz w:val="24"/>
          <w:szCs w:val="24"/>
        </w:rPr>
      </w:pPr>
    </w:p>
    <w:p w14:paraId="78BD2CA5" w14:textId="0C66B3C0" w:rsidR="00767B70" w:rsidRDefault="00767B70" w:rsidP="007B0597">
      <w:pPr>
        <w:spacing w:after="0"/>
        <w:rPr>
          <w:sz w:val="24"/>
          <w:szCs w:val="24"/>
        </w:rPr>
      </w:pPr>
    </w:p>
    <w:p w14:paraId="5B0A7F53" w14:textId="3CC3844B" w:rsidR="00767B70" w:rsidRDefault="00767B70" w:rsidP="007B0597">
      <w:pPr>
        <w:spacing w:after="0"/>
        <w:rPr>
          <w:sz w:val="24"/>
          <w:szCs w:val="24"/>
        </w:rPr>
      </w:pPr>
    </w:p>
    <w:p w14:paraId="33B715BA" w14:textId="11C94A4E" w:rsidR="00767B70" w:rsidRDefault="00767B70" w:rsidP="007B0597">
      <w:pPr>
        <w:spacing w:after="0"/>
        <w:rPr>
          <w:sz w:val="24"/>
          <w:szCs w:val="24"/>
        </w:rPr>
      </w:pPr>
    </w:p>
    <w:p w14:paraId="72343B9E" w14:textId="58E01FD2" w:rsidR="00767B70" w:rsidRDefault="00767B70" w:rsidP="007B0597">
      <w:pPr>
        <w:spacing w:after="0"/>
        <w:rPr>
          <w:sz w:val="24"/>
          <w:szCs w:val="24"/>
        </w:rPr>
      </w:pPr>
    </w:p>
    <w:p w14:paraId="2931AC35" w14:textId="71A83CD3" w:rsidR="00767B70" w:rsidRDefault="00767B70" w:rsidP="007B0597">
      <w:pPr>
        <w:spacing w:after="0"/>
        <w:rPr>
          <w:sz w:val="24"/>
          <w:szCs w:val="24"/>
        </w:rPr>
      </w:pPr>
    </w:p>
    <w:p w14:paraId="5E32671B" w14:textId="4EAA6BC5" w:rsidR="00767B70" w:rsidRDefault="00767B70" w:rsidP="007B0597">
      <w:pPr>
        <w:spacing w:after="0"/>
        <w:rPr>
          <w:sz w:val="24"/>
          <w:szCs w:val="24"/>
        </w:rPr>
      </w:pPr>
    </w:p>
    <w:p w14:paraId="7AF55328" w14:textId="308429A2" w:rsidR="00767B70" w:rsidRDefault="00767B70" w:rsidP="007B0597">
      <w:pPr>
        <w:spacing w:after="0"/>
        <w:rPr>
          <w:sz w:val="24"/>
          <w:szCs w:val="24"/>
        </w:rPr>
      </w:pPr>
    </w:p>
    <w:p w14:paraId="593DE851" w14:textId="37065BAB" w:rsidR="00767B70" w:rsidRDefault="00767B70" w:rsidP="007B0597">
      <w:pPr>
        <w:spacing w:after="0"/>
        <w:rPr>
          <w:sz w:val="24"/>
          <w:szCs w:val="24"/>
        </w:rPr>
      </w:pPr>
    </w:p>
    <w:p w14:paraId="09F78CB6" w14:textId="78DDD092" w:rsidR="00767B70" w:rsidRDefault="00767B70" w:rsidP="007B0597">
      <w:pPr>
        <w:spacing w:after="0"/>
        <w:rPr>
          <w:sz w:val="24"/>
          <w:szCs w:val="24"/>
        </w:rPr>
      </w:pPr>
    </w:p>
    <w:p w14:paraId="7097628E" w14:textId="7AACC29D" w:rsidR="00767B70" w:rsidRDefault="00767B70" w:rsidP="007B0597">
      <w:pPr>
        <w:spacing w:after="0"/>
        <w:rPr>
          <w:sz w:val="24"/>
          <w:szCs w:val="24"/>
        </w:rPr>
      </w:pPr>
    </w:p>
    <w:p w14:paraId="50B309EE" w14:textId="7F90C3E7" w:rsidR="00767B70" w:rsidRDefault="00767B70" w:rsidP="007B0597">
      <w:pPr>
        <w:spacing w:after="0"/>
        <w:rPr>
          <w:sz w:val="24"/>
          <w:szCs w:val="24"/>
        </w:rPr>
      </w:pPr>
    </w:p>
    <w:p w14:paraId="6FB869F4" w14:textId="10C5AB5B" w:rsidR="00767B70" w:rsidRDefault="00767B70" w:rsidP="007B0597">
      <w:pPr>
        <w:spacing w:after="0"/>
        <w:rPr>
          <w:sz w:val="24"/>
          <w:szCs w:val="24"/>
        </w:rPr>
      </w:pPr>
    </w:p>
    <w:p w14:paraId="0A4B8353" w14:textId="0DF9C2A6" w:rsidR="00767B70" w:rsidRDefault="00767B70" w:rsidP="007B0597">
      <w:pPr>
        <w:spacing w:after="0"/>
        <w:rPr>
          <w:sz w:val="24"/>
          <w:szCs w:val="24"/>
        </w:rPr>
      </w:pPr>
    </w:p>
    <w:p w14:paraId="41AD1653" w14:textId="283E3496" w:rsidR="00767B70" w:rsidRDefault="00767B70" w:rsidP="007B0597">
      <w:pPr>
        <w:spacing w:after="0"/>
        <w:rPr>
          <w:sz w:val="24"/>
          <w:szCs w:val="24"/>
        </w:rPr>
      </w:pPr>
    </w:p>
    <w:p w14:paraId="75742E70" w14:textId="052677A0" w:rsidR="00767B70" w:rsidRDefault="00767B70" w:rsidP="007B0597">
      <w:pPr>
        <w:spacing w:after="0"/>
        <w:rPr>
          <w:sz w:val="24"/>
          <w:szCs w:val="24"/>
        </w:rPr>
      </w:pPr>
    </w:p>
    <w:p w14:paraId="2FC7EF32" w14:textId="2430223D" w:rsidR="00767B70" w:rsidRDefault="00767B70" w:rsidP="007B0597">
      <w:pPr>
        <w:spacing w:after="0"/>
        <w:rPr>
          <w:sz w:val="24"/>
          <w:szCs w:val="24"/>
        </w:rPr>
      </w:pPr>
    </w:p>
    <w:p w14:paraId="2279ECE1" w14:textId="3A813959" w:rsidR="00767B70" w:rsidRDefault="00767B70" w:rsidP="007B0597">
      <w:pPr>
        <w:spacing w:after="0"/>
        <w:rPr>
          <w:sz w:val="24"/>
          <w:szCs w:val="24"/>
        </w:rPr>
      </w:pPr>
    </w:p>
    <w:p w14:paraId="0A81DB5C" w14:textId="004E4650" w:rsidR="00767B70" w:rsidRDefault="00767B70" w:rsidP="007B0597">
      <w:pPr>
        <w:spacing w:after="0"/>
        <w:rPr>
          <w:sz w:val="24"/>
          <w:szCs w:val="24"/>
        </w:rPr>
      </w:pPr>
      <w:r w:rsidRPr="00767B70">
        <w:rPr>
          <w:noProof/>
          <w:sz w:val="24"/>
          <w:szCs w:val="24"/>
        </w:rPr>
        <w:drawing>
          <wp:inline distT="0" distB="0" distL="0" distR="0" wp14:anchorId="75ED5972" wp14:editId="050DDFC5">
            <wp:extent cx="5943600" cy="49307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930775"/>
                    </a:xfrm>
                    <a:prstGeom prst="rect">
                      <a:avLst/>
                    </a:prstGeom>
                  </pic:spPr>
                </pic:pic>
              </a:graphicData>
            </a:graphic>
          </wp:inline>
        </w:drawing>
      </w:r>
    </w:p>
    <w:p w14:paraId="55EC11F3" w14:textId="39B61922" w:rsidR="00767B70" w:rsidRDefault="00767B70" w:rsidP="007B0597">
      <w:pPr>
        <w:spacing w:after="0"/>
        <w:rPr>
          <w:sz w:val="24"/>
          <w:szCs w:val="24"/>
        </w:rPr>
      </w:pPr>
      <w:r w:rsidRPr="00767B70">
        <w:rPr>
          <w:noProof/>
          <w:sz w:val="24"/>
          <w:szCs w:val="24"/>
        </w:rPr>
        <w:drawing>
          <wp:inline distT="0" distB="0" distL="0" distR="0" wp14:anchorId="7BBC8273" wp14:editId="1F1D14DD">
            <wp:extent cx="5943600" cy="250634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506345"/>
                    </a:xfrm>
                    <a:prstGeom prst="rect">
                      <a:avLst/>
                    </a:prstGeom>
                  </pic:spPr>
                </pic:pic>
              </a:graphicData>
            </a:graphic>
          </wp:inline>
        </w:drawing>
      </w:r>
    </w:p>
    <w:p w14:paraId="19EF05B2" w14:textId="0A6D2854" w:rsidR="00767B70" w:rsidRDefault="00767B70" w:rsidP="007B0597">
      <w:pPr>
        <w:spacing w:after="0"/>
        <w:rPr>
          <w:sz w:val="24"/>
          <w:szCs w:val="24"/>
        </w:rPr>
      </w:pPr>
    </w:p>
    <w:p w14:paraId="18B0D78A" w14:textId="53498560" w:rsidR="00767B70" w:rsidRDefault="00767B70" w:rsidP="007B0597">
      <w:pPr>
        <w:spacing w:after="0"/>
        <w:rPr>
          <w:sz w:val="24"/>
          <w:szCs w:val="24"/>
        </w:rPr>
      </w:pPr>
    </w:p>
    <w:p w14:paraId="468E8F36" w14:textId="6618F490" w:rsidR="00767B70" w:rsidRDefault="00767B70" w:rsidP="007B0597">
      <w:pPr>
        <w:spacing w:after="0"/>
        <w:rPr>
          <w:sz w:val="24"/>
          <w:szCs w:val="24"/>
        </w:rPr>
      </w:pPr>
    </w:p>
    <w:p w14:paraId="54AB757B" w14:textId="0130427A" w:rsidR="00767B70" w:rsidRPr="007B0597" w:rsidRDefault="00767B70" w:rsidP="007B0597">
      <w:pPr>
        <w:spacing w:after="0"/>
        <w:rPr>
          <w:sz w:val="24"/>
          <w:szCs w:val="24"/>
        </w:rPr>
      </w:pPr>
      <w:r w:rsidRPr="00767B70">
        <w:rPr>
          <w:noProof/>
          <w:sz w:val="24"/>
          <w:szCs w:val="24"/>
        </w:rPr>
        <w:drawing>
          <wp:inline distT="0" distB="0" distL="0" distR="0" wp14:anchorId="3372FE6A" wp14:editId="3B0BDBF6">
            <wp:extent cx="5943600" cy="42303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4230370"/>
                    </a:xfrm>
                    <a:prstGeom prst="rect">
                      <a:avLst/>
                    </a:prstGeom>
                  </pic:spPr>
                </pic:pic>
              </a:graphicData>
            </a:graphic>
          </wp:inline>
        </w:drawing>
      </w:r>
    </w:p>
    <w:sectPr w:rsidR="00767B70" w:rsidRPr="007B0597">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EB9DFA" w14:textId="77777777" w:rsidR="0044369E" w:rsidRDefault="0044369E" w:rsidP="00DD0FCC">
      <w:pPr>
        <w:spacing w:after="0" w:line="240" w:lineRule="auto"/>
      </w:pPr>
      <w:r>
        <w:separator/>
      </w:r>
    </w:p>
  </w:endnote>
  <w:endnote w:type="continuationSeparator" w:id="0">
    <w:p w14:paraId="152A56AB" w14:textId="77777777" w:rsidR="0044369E" w:rsidRDefault="0044369E" w:rsidP="00DD0F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utura XBlk BT">
    <w:altName w:val="Arial Black"/>
    <w:charset w:val="00"/>
    <w:family w:val="swiss"/>
    <w:pitch w:val="variable"/>
    <w:sig w:usb0="00000007" w:usb1="00000000" w:usb2="00000000" w:usb3="00000000" w:csb0="0000001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0DE8D7" w14:textId="77777777" w:rsidR="00845EC2" w:rsidRDefault="00845E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69AAB2" w14:textId="32F9CA6C" w:rsidR="00DD0FCC" w:rsidRDefault="00DD0FCC">
    <w:pPr>
      <w:pStyle w:val="Footer"/>
    </w:pPr>
    <w:r>
      <w:rPr>
        <w:noProof/>
        <w:color w:val="4472C4" w:themeColor="accent1"/>
      </w:rPr>
      <mc:AlternateContent>
        <mc:Choice Requires="wps">
          <w:drawing>
            <wp:anchor distT="0" distB="0" distL="114300" distR="114300" simplePos="0" relativeHeight="251659264" behindDoc="0" locked="0" layoutInCell="1" allowOverlap="1" wp14:anchorId="50176B33" wp14:editId="2D786383">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4E122B24" id="Rectangle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" filled="f" strokecolor="#747070 [1614]" strokeweight="1.25pt">
              <w10:wrap anchorx="page" anchory="page"/>
            </v:rect>
          </w:pict>
        </mc:Fallback>
      </mc:AlternateContent>
    </w:r>
    <w:r>
      <w:rPr>
        <w:color w:val="4472C4" w:themeColor="accent1"/>
      </w:rPr>
      <w:t xml:space="preserve"> </w:t>
    </w:r>
    <w:r>
      <w:rPr>
        <w:rFonts w:asciiTheme="majorHAnsi" w:eastAsiaTheme="majorEastAsia" w:hAnsiTheme="majorHAnsi" w:cstheme="majorBidi"/>
        <w:color w:val="4472C4" w:themeColor="accent1"/>
        <w:sz w:val="20"/>
        <w:szCs w:val="20"/>
      </w:rPr>
      <w:t xml:space="preserve">pg. </w:t>
    </w:r>
    <w:r>
      <w:rPr>
        <w:rFonts w:eastAsiaTheme="minorEastAsia"/>
        <w:color w:val="4472C4" w:themeColor="accent1"/>
        <w:sz w:val="20"/>
        <w:szCs w:val="20"/>
      </w:rPr>
      <w:fldChar w:fldCharType="begin"/>
    </w:r>
    <w:r>
      <w:rPr>
        <w:color w:val="4472C4" w:themeColor="accent1"/>
        <w:sz w:val="20"/>
        <w:szCs w:val="20"/>
      </w:rPr>
      <w:instrText xml:space="preserve"> PAGE    \* MERGEFORMAT </w:instrText>
    </w:r>
    <w:r>
      <w:rPr>
        <w:rFonts w:eastAsiaTheme="minorEastAsia"/>
        <w:color w:val="4472C4" w:themeColor="accent1"/>
        <w:sz w:val="20"/>
        <w:szCs w:val="20"/>
      </w:rPr>
      <w:fldChar w:fldCharType="separate"/>
    </w:r>
    <w:r w:rsidR="00675540" w:rsidRPr="00675540">
      <w:rPr>
        <w:rFonts w:asciiTheme="majorHAnsi" w:eastAsiaTheme="majorEastAsia" w:hAnsiTheme="majorHAnsi" w:cstheme="majorBidi"/>
        <w:noProof/>
        <w:color w:val="4472C4" w:themeColor="accent1"/>
        <w:sz w:val="20"/>
        <w:szCs w:val="20"/>
      </w:rPr>
      <w:t>4</w:t>
    </w:r>
    <w:r>
      <w:rPr>
        <w:rFonts w:asciiTheme="majorHAnsi" w:eastAsiaTheme="majorEastAsia" w:hAnsiTheme="majorHAnsi" w:cstheme="majorBidi"/>
        <w:noProof/>
        <w:color w:val="4472C4" w:themeColor="accent1"/>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5A6B56" w14:textId="77777777" w:rsidR="00845EC2" w:rsidRDefault="00845E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D323E8" w14:textId="77777777" w:rsidR="0044369E" w:rsidRDefault="0044369E" w:rsidP="00DD0FCC">
      <w:pPr>
        <w:spacing w:after="0" w:line="240" w:lineRule="auto"/>
      </w:pPr>
      <w:r>
        <w:separator/>
      </w:r>
    </w:p>
  </w:footnote>
  <w:footnote w:type="continuationSeparator" w:id="0">
    <w:p w14:paraId="2B5EF243" w14:textId="77777777" w:rsidR="0044369E" w:rsidRDefault="0044369E" w:rsidP="00DD0F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7CFFBD" w14:textId="77777777" w:rsidR="00845EC2" w:rsidRDefault="00845E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CE9AB0" w14:textId="77777777" w:rsidR="00845EC2" w:rsidRDefault="00845E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F2D772" w14:textId="77777777" w:rsidR="00845EC2" w:rsidRDefault="00845E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8F7B32"/>
    <w:multiLevelType w:val="hybridMultilevel"/>
    <w:tmpl w:val="1A34A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C4538F"/>
    <w:multiLevelType w:val="hybridMultilevel"/>
    <w:tmpl w:val="04849378"/>
    <w:lvl w:ilvl="0" w:tplc="2D0EC41C">
      <w:start w:val="1"/>
      <w:numFmt w:val="decimal"/>
      <w:lvlText w:val="%1."/>
      <w:lvlJc w:val="left"/>
      <w:pPr>
        <w:ind w:left="720" w:hanging="360"/>
      </w:pPr>
      <w:rPr>
        <w:rFonts w:ascii="Arial" w:hAnsi="Arial" w:cs="Arial" w:hint="default"/>
        <w:color w:val="231F20"/>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A406B7"/>
    <w:multiLevelType w:val="hybridMultilevel"/>
    <w:tmpl w:val="2206B2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B43485"/>
    <w:multiLevelType w:val="hybridMultilevel"/>
    <w:tmpl w:val="A96297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C3740F9"/>
    <w:multiLevelType w:val="hybridMultilevel"/>
    <w:tmpl w:val="3B3E0DF8"/>
    <w:lvl w:ilvl="0" w:tplc="F8D48FF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8D93DE8"/>
    <w:multiLevelType w:val="hybridMultilevel"/>
    <w:tmpl w:val="B4443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03185B"/>
    <w:multiLevelType w:val="hybridMultilevel"/>
    <w:tmpl w:val="D9D8B1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4830EB0"/>
    <w:multiLevelType w:val="hybridMultilevel"/>
    <w:tmpl w:val="88F803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F4F57F1"/>
    <w:multiLevelType w:val="hybridMultilevel"/>
    <w:tmpl w:val="C1F68D82"/>
    <w:lvl w:ilvl="0" w:tplc="08D6670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3"/>
  </w:num>
  <w:num w:numId="3">
    <w:abstractNumId w:val="8"/>
  </w:num>
  <w:num w:numId="4">
    <w:abstractNumId w:val="4"/>
  </w:num>
  <w:num w:numId="5">
    <w:abstractNumId w:val="5"/>
  </w:num>
  <w:num w:numId="6">
    <w:abstractNumId w:val="0"/>
  </w:num>
  <w:num w:numId="7">
    <w:abstractNumId w:val="6"/>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0597"/>
    <w:rsid w:val="000043D5"/>
    <w:rsid w:val="000349B8"/>
    <w:rsid w:val="00075A4E"/>
    <w:rsid w:val="000C688F"/>
    <w:rsid w:val="00106664"/>
    <w:rsid w:val="001628D0"/>
    <w:rsid w:val="00163534"/>
    <w:rsid w:val="001B59D8"/>
    <w:rsid w:val="001B5FFF"/>
    <w:rsid w:val="001C1E59"/>
    <w:rsid w:val="00254A85"/>
    <w:rsid w:val="002E2608"/>
    <w:rsid w:val="002F72E2"/>
    <w:rsid w:val="00304BBD"/>
    <w:rsid w:val="003E6DFE"/>
    <w:rsid w:val="00406414"/>
    <w:rsid w:val="0044369E"/>
    <w:rsid w:val="00456CAC"/>
    <w:rsid w:val="00464237"/>
    <w:rsid w:val="004672C3"/>
    <w:rsid w:val="004A6DAE"/>
    <w:rsid w:val="004B4080"/>
    <w:rsid w:val="004E3A5A"/>
    <w:rsid w:val="00510C65"/>
    <w:rsid w:val="0051749D"/>
    <w:rsid w:val="00565B54"/>
    <w:rsid w:val="005E75A9"/>
    <w:rsid w:val="006137FE"/>
    <w:rsid w:val="00675540"/>
    <w:rsid w:val="00713578"/>
    <w:rsid w:val="00767B70"/>
    <w:rsid w:val="007B0597"/>
    <w:rsid w:val="007B49CE"/>
    <w:rsid w:val="007F1DC2"/>
    <w:rsid w:val="00826EB7"/>
    <w:rsid w:val="0083208C"/>
    <w:rsid w:val="00845EC2"/>
    <w:rsid w:val="00894116"/>
    <w:rsid w:val="008959F8"/>
    <w:rsid w:val="008D71B2"/>
    <w:rsid w:val="008F4FCC"/>
    <w:rsid w:val="00906330"/>
    <w:rsid w:val="00934866"/>
    <w:rsid w:val="00946453"/>
    <w:rsid w:val="00960302"/>
    <w:rsid w:val="00961AA1"/>
    <w:rsid w:val="009B3A71"/>
    <w:rsid w:val="00A74449"/>
    <w:rsid w:val="00AA5FD7"/>
    <w:rsid w:val="00AD2CB9"/>
    <w:rsid w:val="00B60E40"/>
    <w:rsid w:val="00B84693"/>
    <w:rsid w:val="00BC734D"/>
    <w:rsid w:val="00C60F0A"/>
    <w:rsid w:val="00C702EA"/>
    <w:rsid w:val="00D2386C"/>
    <w:rsid w:val="00D24E76"/>
    <w:rsid w:val="00DD0FCC"/>
    <w:rsid w:val="00E351CB"/>
    <w:rsid w:val="00E54804"/>
    <w:rsid w:val="00E656D2"/>
    <w:rsid w:val="00EB3C30"/>
    <w:rsid w:val="00EB5DA9"/>
    <w:rsid w:val="00EF03A3"/>
    <w:rsid w:val="00F2469A"/>
    <w:rsid w:val="00F2525D"/>
    <w:rsid w:val="00F92AA0"/>
    <w:rsid w:val="00FD50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EAF9DE"/>
  <w15:chartTrackingRefBased/>
  <w15:docId w15:val="{296573C2-64E4-4D02-886F-E8C6ECAD0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qFormat/>
    <w:rsid w:val="00A74449"/>
    <w:pPr>
      <w:keepNext/>
      <w:spacing w:before="240" w:after="60" w:line="240" w:lineRule="auto"/>
      <w:outlineLvl w:val="1"/>
    </w:pPr>
    <w:rPr>
      <w:rFonts w:ascii="Arial" w:eastAsia="Times New Roman" w:hAnsi="Arial" w:cs="Arial"/>
      <w:b/>
      <w:bCs/>
      <w:i/>
      <w:iCs/>
      <w:sz w:val="28"/>
      <w:szCs w:val="28"/>
    </w:rPr>
  </w:style>
  <w:style w:type="paragraph" w:styleId="Heading6">
    <w:name w:val="heading 6"/>
    <w:basedOn w:val="Normal"/>
    <w:next w:val="Normal"/>
    <w:link w:val="Heading6Char"/>
    <w:qFormat/>
    <w:rsid w:val="00BC734D"/>
    <w:pPr>
      <w:spacing w:before="240" w:after="60" w:line="240" w:lineRule="auto"/>
      <w:outlineLvl w:val="5"/>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B0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702E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702EA"/>
    <w:rPr>
      <w:color w:val="0563C1" w:themeColor="hyperlink"/>
      <w:u w:val="single"/>
    </w:rPr>
  </w:style>
  <w:style w:type="character" w:customStyle="1" w:styleId="UnresolvedMention1">
    <w:name w:val="Unresolved Mention1"/>
    <w:basedOn w:val="DefaultParagraphFont"/>
    <w:uiPriority w:val="99"/>
    <w:semiHidden/>
    <w:unhideWhenUsed/>
    <w:rsid w:val="00C702EA"/>
    <w:rPr>
      <w:color w:val="605E5C"/>
      <w:shd w:val="clear" w:color="auto" w:fill="E1DFDD"/>
    </w:rPr>
  </w:style>
  <w:style w:type="character" w:customStyle="1" w:styleId="Heading2Char">
    <w:name w:val="Heading 2 Char"/>
    <w:basedOn w:val="DefaultParagraphFont"/>
    <w:link w:val="Heading2"/>
    <w:rsid w:val="00A74449"/>
    <w:rPr>
      <w:rFonts w:ascii="Arial" w:eastAsia="Times New Roman" w:hAnsi="Arial" w:cs="Arial"/>
      <w:b/>
      <w:bCs/>
      <w:i/>
      <w:iCs/>
      <w:sz w:val="28"/>
      <w:szCs w:val="28"/>
    </w:rPr>
  </w:style>
  <w:style w:type="paragraph" w:customStyle="1" w:styleId="Headline">
    <w:name w:val="Headline"/>
    <w:rsid w:val="00F2469A"/>
    <w:pPr>
      <w:spacing w:after="72" w:line="200" w:lineRule="atLeast"/>
    </w:pPr>
    <w:rPr>
      <w:rFonts w:ascii="Futura XBlk BT" w:eastAsia="Times New Roman" w:hAnsi="Futura XBlk BT" w:cs="Times New Roman"/>
      <w:color w:val="000000"/>
      <w:sz w:val="20"/>
      <w:szCs w:val="20"/>
    </w:rPr>
  </w:style>
  <w:style w:type="character" w:customStyle="1" w:styleId="Heading6Char">
    <w:name w:val="Heading 6 Char"/>
    <w:basedOn w:val="DefaultParagraphFont"/>
    <w:link w:val="Heading6"/>
    <w:rsid w:val="00BC734D"/>
    <w:rPr>
      <w:rFonts w:ascii="Times New Roman" w:eastAsia="Times New Roman" w:hAnsi="Times New Roman" w:cs="Times New Roman"/>
      <w:b/>
      <w:bCs/>
    </w:rPr>
  </w:style>
  <w:style w:type="paragraph" w:styleId="Header">
    <w:name w:val="header"/>
    <w:basedOn w:val="Normal"/>
    <w:link w:val="HeaderChar"/>
    <w:uiPriority w:val="99"/>
    <w:unhideWhenUsed/>
    <w:rsid w:val="00DD0F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0FCC"/>
  </w:style>
  <w:style w:type="paragraph" w:styleId="Footer">
    <w:name w:val="footer"/>
    <w:basedOn w:val="Normal"/>
    <w:link w:val="FooterChar"/>
    <w:uiPriority w:val="99"/>
    <w:unhideWhenUsed/>
    <w:rsid w:val="00DD0F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0FCC"/>
  </w:style>
  <w:style w:type="paragraph" w:styleId="ListParagraph">
    <w:name w:val="List Paragraph"/>
    <w:basedOn w:val="Normal"/>
    <w:uiPriority w:val="34"/>
    <w:qFormat/>
    <w:rsid w:val="003E6DFE"/>
    <w:pPr>
      <w:ind w:left="720"/>
      <w:contextualSpacing/>
    </w:pPr>
  </w:style>
  <w:style w:type="paragraph" w:styleId="BalloonText">
    <w:name w:val="Balloon Text"/>
    <w:basedOn w:val="Normal"/>
    <w:link w:val="BalloonTextChar"/>
    <w:uiPriority w:val="99"/>
    <w:semiHidden/>
    <w:unhideWhenUsed/>
    <w:rsid w:val="005E75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75A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841874">
      <w:bodyDiv w:val="1"/>
      <w:marLeft w:val="0"/>
      <w:marRight w:val="0"/>
      <w:marTop w:val="0"/>
      <w:marBottom w:val="0"/>
      <w:divBdr>
        <w:top w:val="none" w:sz="0" w:space="0" w:color="auto"/>
        <w:left w:val="none" w:sz="0" w:space="0" w:color="auto"/>
        <w:bottom w:val="none" w:sz="0" w:space="0" w:color="auto"/>
        <w:right w:val="none" w:sz="0" w:space="0" w:color="auto"/>
      </w:divBdr>
    </w:div>
    <w:div w:id="351960962">
      <w:bodyDiv w:val="1"/>
      <w:marLeft w:val="0"/>
      <w:marRight w:val="0"/>
      <w:marTop w:val="0"/>
      <w:marBottom w:val="0"/>
      <w:divBdr>
        <w:top w:val="none" w:sz="0" w:space="0" w:color="auto"/>
        <w:left w:val="none" w:sz="0" w:space="0" w:color="auto"/>
        <w:bottom w:val="none" w:sz="0" w:space="0" w:color="auto"/>
        <w:right w:val="none" w:sz="0" w:space="0" w:color="auto"/>
      </w:divBdr>
    </w:div>
    <w:div w:id="874780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www.cdc.gov/coronavirus/2019-nCoV/lab/guidelines-clinical-specimens.html"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2.xml"/><Relationship Id="rId29"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3.xml"/><Relationship Id="rId28" Type="http://schemas.openxmlformats.org/officeDocument/2006/relationships/customXml" Target="../customXml/item2.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 Id="rId27"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1CCE00F844BD4B8745E571FA008E17" ma:contentTypeVersion="12" ma:contentTypeDescription="Create a new document." ma:contentTypeScope="" ma:versionID="46aa6438a2cd14988c751b9487bf7761">
  <xsd:schema xmlns:xsd="http://www.w3.org/2001/XMLSchema" xmlns:xs="http://www.w3.org/2001/XMLSchema" xmlns:p="http://schemas.microsoft.com/office/2006/metadata/properties" xmlns:ns2="19188613-eb48-4efb-a643-df84dffc7717" xmlns:ns3="47aff4f9-a562-466b-9034-e1b083e8cc35" targetNamespace="http://schemas.microsoft.com/office/2006/metadata/properties" ma:root="true" ma:fieldsID="e69877c3ff25efadfd5a70ea9d3e4232" ns2:_="" ns3:_="">
    <xsd:import namespace="19188613-eb48-4efb-a643-df84dffc7717"/>
    <xsd:import namespace="47aff4f9-a562-466b-9034-e1b083e8cc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188613-eb48-4efb-a643-df84dffc77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7aff4f9-a562-466b-9034-e1b083e8cc3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6A886CE-44E8-4C94-AA1A-E9194ACFAB82}"/>
</file>

<file path=customXml/itemProps2.xml><?xml version="1.0" encoding="utf-8"?>
<ds:datastoreItem xmlns:ds="http://schemas.openxmlformats.org/officeDocument/2006/customXml" ds:itemID="{6E5E6008-A5B6-4D7D-9BF1-551B337CAD08}"/>
</file>

<file path=customXml/itemProps3.xml><?xml version="1.0" encoding="utf-8"?>
<ds:datastoreItem xmlns:ds="http://schemas.openxmlformats.org/officeDocument/2006/customXml" ds:itemID="{F6B44AEA-5E95-4940-B47E-8E4D41580019}"/>
</file>

<file path=docProps/app.xml><?xml version="1.0" encoding="utf-8"?>
<Properties xmlns="http://schemas.openxmlformats.org/officeDocument/2006/extended-properties" xmlns:vt="http://schemas.openxmlformats.org/officeDocument/2006/docPropsVTypes">
  <Template>Normal</Template>
  <TotalTime>0</TotalTime>
  <Pages>9</Pages>
  <Words>2072</Words>
  <Characters>11396</Characters>
  <Application>Microsoft Office Word</Application>
  <DocSecurity>4</DocSecurity>
  <Lines>180</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connie Henderson</dc:creator>
  <cp:keywords/>
  <dc:description/>
  <cp:lastModifiedBy>Lori Ristau</cp:lastModifiedBy>
  <cp:revision>2</cp:revision>
  <cp:lastPrinted>2020-09-21T20:55:00Z</cp:lastPrinted>
  <dcterms:created xsi:type="dcterms:W3CDTF">2020-09-22T20:59:00Z</dcterms:created>
  <dcterms:modified xsi:type="dcterms:W3CDTF">2020-09-22T20:59:00Z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0x010100781CCE00F844BD4B8745E571FA008E17</vt:lpwstr>
  </property>
</Properties>
</file>